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8D" w:rsidRDefault="0002628D" w:rsidP="00EB5832">
      <w:pPr>
        <w:spacing w:before="208"/>
        <w:jc w:val="center"/>
        <w:rPr>
          <w:b/>
          <w:u w:val="single"/>
        </w:rPr>
      </w:pPr>
      <w:r w:rsidRPr="00EB5832">
        <w:rPr>
          <w:b/>
          <w:u w:val="single"/>
        </w:rPr>
        <w:t>ANEXO II - MODELO DE PROCURAÇÃO</w:t>
      </w:r>
    </w:p>
    <w:p w:rsidR="004658DB" w:rsidRPr="000B7ED7" w:rsidRDefault="004658DB" w:rsidP="00EB5832">
      <w:pPr>
        <w:spacing w:before="208"/>
        <w:jc w:val="center"/>
      </w:pPr>
    </w:p>
    <w:p w:rsidR="0002628D" w:rsidRDefault="0002628D" w:rsidP="0002628D">
      <w:pPr>
        <w:spacing w:before="208"/>
        <w:jc w:val="center"/>
        <w:rPr>
          <w:b/>
        </w:rPr>
      </w:pPr>
      <w:r>
        <w:rPr>
          <w:rFonts w:ascii="Times New Roman" w:hAnsi="Times New Roman"/>
          <w:spacing w:val="-56"/>
          <w:u w:val="single"/>
        </w:rPr>
        <w:t xml:space="preserve"> </w:t>
      </w:r>
      <w:r>
        <w:rPr>
          <w:b/>
          <w:u w:val="single"/>
        </w:rPr>
        <w:t>PROCURAÇÃO  “EXTRA JUDICIA”</w:t>
      </w:r>
    </w:p>
    <w:p w:rsidR="0002628D" w:rsidRDefault="0002628D" w:rsidP="0002628D">
      <w:pPr>
        <w:rPr>
          <w:b/>
          <w:sz w:val="20"/>
        </w:rPr>
      </w:pPr>
    </w:p>
    <w:p w:rsidR="0002628D" w:rsidRDefault="0002628D" w:rsidP="0002628D">
      <w:pPr>
        <w:rPr>
          <w:b/>
          <w:sz w:val="20"/>
        </w:rPr>
      </w:pPr>
    </w:p>
    <w:p w:rsidR="0002628D" w:rsidRDefault="0002628D" w:rsidP="0002628D">
      <w:pPr>
        <w:spacing w:before="3"/>
        <w:rPr>
          <w:b/>
          <w:sz w:val="17"/>
        </w:rPr>
      </w:pPr>
    </w:p>
    <w:p w:rsidR="0002628D" w:rsidRDefault="0002628D" w:rsidP="0002628D">
      <w:pPr>
        <w:spacing w:before="100" w:line="360" w:lineRule="auto"/>
        <w:jc w:val="both"/>
      </w:pPr>
      <w:r w:rsidRPr="002800BC">
        <w:rPr>
          <w:b/>
        </w:rPr>
        <w:t>OUTORGANTE</w:t>
      </w:r>
      <w:r>
        <w:t xml:space="preserve">: </w:t>
      </w:r>
      <w:r>
        <w:rPr>
          <w:spacing w:val="10"/>
        </w:rPr>
        <w:t xml:space="preserve"> </w:t>
      </w:r>
      <w:r>
        <w:t>...................................................,</w:t>
      </w:r>
      <w:r>
        <w:rPr>
          <w:spacing w:val="48"/>
        </w:rPr>
        <w:t xml:space="preserve"> </w:t>
      </w:r>
      <w:r>
        <w:t xml:space="preserve">(pessoa </w:t>
      </w:r>
      <w:r>
        <w:rPr>
          <w:spacing w:val="9"/>
        </w:rPr>
        <w:t xml:space="preserve"> </w:t>
      </w:r>
      <w:r>
        <w:t xml:space="preserve">jurídica </w:t>
      </w:r>
      <w:r>
        <w:rPr>
          <w:spacing w:val="10"/>
        </w:rPr>
        <w:t xml:space="preserve"> </w:t>
      </w:r>
      <w:r>
        <w:t xml:space="preserve">de </w:t>
      </w:r>
      <w:r>
        <w:rPr>
          <w:spacing w:val="10"/>
        </w:rPr>
        <w:t xml:space="preserve"> </w:t>
      </w:r>
      <w:r>
        <w:t xml:space="preserve">direito </w:t>
      </w:r>
      <w:r>
        <w:rPr>
          <w:spacing w:val="10"/>
        </w:rPr>
        <w:t xml:space="preserve"> </w:t>
      </w:r>
      <w:r>
        <w:t xml:space="preserve">privado, </w:t>
      </w:r>
      <w:r>
        <w:rPr>
          <w:spacing w:val="9"/>
        </w:rPr>
        <w:t xml:space="preserve"> </w:t>
      </w:r>
      <w:r>
        <w:t xml:space="preserve">inscrita </w:t>
      </w:r>
      <w:r>
        <w:rPr>
          <w:spacing w:val="10"/>
        </w:rPr>
        <w:t xml:space="preserve"> </w:t>
      </w:r>
      <w:r>
        <w:t xml:space="preserve">no </w:t>
      </w:r>
      <w:r>
        <w:rPr>
          <w:spacing w:val="10"/>
        </w:rPr>
        <w:t xml:space="preserve"> </w:t>
      </w:r>
      <w:r>
        <w:t xml:space="preserve">CNPJ </w:t>
      </w:r>
      <w:r>
        <w:rPr>
          <w:spacing w:val="10"/>
        </w:rPr>
        <w:t xml:space="preserve"> </w:t>
      </w:r>
      <w:r>
        <w:t xml:space="preserve">sob </w:t>
      </w:r>
      <w:r>
        <w:rPr>
          <w:spacing w:val="11"/>
        </w:rPr>
        <w:t xml:space="preserve"> </w:t>
      </w:r>
      <w:r>
        <w:t xml:space="preserve">o </w:t>
      </w:r>
      <w:r>
        <w:rPr>
          <w:spacing w:val="10"/>
        </w:rPr>
        <w:t xml:space="preserve"> </w:t>
      </w:r>
      <w:r>
        <w:t xml:space="preserve">nº ..............................)   ou   (pessoa   física,   inscrita   no   CPF   sob   o   nº  </w:t>
      </w:r>
      <w:r>
        <w:rPr>
          <w:spacing w:val="46"/>
        </w:rPr>
        <w:t xml:space="preserve"> </w:t>
      </w:r>
      <w:r>
        <w:t>..............................),   com   sede   na   Rua ............................................................,</w:t>
      </w:r>
      <w:r>
        <w:rPr>
          <w:spacing w:val="-9"/>
        </w:rPr>
        <w:t xml:space="preserve"> </w:t>
      </w:r>
      <w:r>
        <w:t>nº</w:t>
      </w:r>
      <w:r>
        <w:rPr>
          <w:spacing w:val="-9"/>
        </w:rPr>
        <w:t xml:space="preserve"> </w:t>
      </w:r>
      <w:r>
        <w:t>.............,</w:t>
      </w:r>
      <w:r>
        <w:rPr>
          <w:spacing w:val="-8"/>
        </w:rPr>
        <w:t xml:space="preserve"> </w:t>
      </w:r>
      <w:r>
        <w:t>bairro</w:t>
      </w:r>
      <w:r>
        <w:rPr>
          <w:spacing w:val="-10"/>
        </w:rPr>
        <w:t xml:space="preserve"> </w:t>
      </w:r>
      <w:r>
        <w:t>....................................,</w:t>
      </w:r>
      <w:r>
        <w:rPr>
          <w:spacing w:val="-6"/>
        </w:rPr>
        <w:t xml:space="preserve"> </w:t>
      </w:r>
      <w:r>
        <w:t>na</w:t>
      </w:r>
      <w:r>
        <w:rPr>
          <w:spacing w:val="-12"/>
        </w:rPr>
        <w:t xml:space="preserve"> </w:t>
      </w:r>
      <w:r>
        <w:t>cidade</w:t>
      </w:r>
      <w:r>
        <w:rPr>
          <w:spacing w:val="-11"/>
        </w:rPr>
        <w:t xml:space="preserve"> </w:t>
      </w:r>
      <w:r>
        <w:t>de,</w:t>
      </w:r>
      <w:r>
        <w:rPr>
          <w:spacing w:val="-9"/>
        </w:rPr>
        <w:t xml:space="preserve"> </w:t>
      </w:r>
      <w:r>
        <w:t>Estado de...........................................,(neste ato representado) pelo(a)</w:t>
      </w:r>
      <w:r>
        <w:tab/>
        <w:t xml:space="preserve">(sócio/diretor/procurador), Sr.(a) ...................................., ....................... (nacionalidade), .............................. (estado civil), ............................  (profissão), portador(a) do  RG  nº  ............................  e  do  CPF nº  .............................,  residente </w:t>
      </w:r>
      <w:r>
        <w:rPr>
          <w:spacing w:val="11"/>
        </w:rPr>
        <w:t xml:space="preserve"> </w:t>
      </w:r>
      <w:r>
        <w:t xml:space="preserve">e domiciliado  na  Rua  ........................................................,  nº  ..........,  na  cidade  de  ...............................,  Estado </w:t>
      </w:r>
      <w:r>
        <w:rPr>
          <w:spacing w:val="42"/>
        </w:rPr>
        <w:t xml:space="preserve"> </w:t>
      </w:r>
      <w:r>
        <w:t xml:space="preserve">de ..................................., </w:t>
      </w:r>
    </w:p>
    <w:p w:rsidR="0002628D" w:rsidRDefault="0002628D" w:rsidP="0002628D">
      <w:pPr>
        <w:spacing w:line="360" w:lineRule="auto"/>
        <w:rPr>
          <w:b/>
        </w:rPr>
      </w:pPr>
    </w:p>
    <w:p w:rsidR="0002628D" w:rsidRDefault="0002628D" w:rsidP="0002628D">
      <w:pPr>
        <w:spacing w:line="360" w:lineRule="auto"/>
      </w:pPr>
      <w:r w:rsidRPr="002800BC">
        <w:rPr>
          <w:b/>
        </w:rPr>
        <w:t>OUTORGADO</w:t>
      </w:r>
      <w:r>
        <w:t xml:space="preserve">: </w:t>
      </w:r>
      <w:r>
        <w:rPr>
          <w:spacing w:val="26"/>
        </w:rPr>
        <w:t xml:space="preserve"> </w:t>
      </w:r>
      <w:r>
        <w:t xml:space="preserve">Sr. </w:t>
      </w:r>
      <w:r>
        <w:rPr>
          <w:spacing w:val="26"/>
        </w:rPr>
        <w:t xml:space="preserve"> </w:t>
      </w:r>
      <w:r>
        <w:t xml:space="preserve">(a) </w:t>
      </w:r>
      <w:r>
        <w:rPr>
          <w:spacing w:val="26"/>
        </w:rPr>
        <w:t xml:space="preserve"> </w:t>
      </w:r>
      <w:r>
        <w:t xml:space="preserve">....................................., </w:t>
      </w:r>
      <w:r>
        <w:rPr>
          <w:spacing w:val="27"/>
        </w:rPr>
        <w:t xml:space="preserve"> </w:t>
      </w:r>
      <w:r>
        <w:t xml:space="preserve">........................... </w:t>
      </w:r>
      <w:r>
        <w:rPr>
          <w:spacing w:val="27"/>
        </w:rPr>
        <w:t xml:space="preserve"> </w:t>
      </w:r>
      <w:r>
        <w:t xml:space="preserve">(nacionalidade), </w:t>
      </w:r>
      <w:r>
        <w:rPr>
          <w:spacing w:val="26"/>
        </w:rPr>
        <w:t xml:space="preserve"> </w:t>
      </w:r>
      <w:r>
        <w:t xml:space="preserve">........................... </w:t>
      </w:r>
      <w:r>
        <w:rPr>
          <w:spacing w:val="27"/>
        </w:rPr>
        <w:t xml:space="preserve"> </w:t>
      </w:r>
      <w:r>
        <w:t xml:space="preserve">(estado </w:t>
      </w:r>
      <w:r>
        <w:rPr>
          <w:spacing w:val="27"/>
        </w:rPr>
        <w:t xml:space="preserve"> </w:t>
      </w:r>
      <w:r>
        <w:t>civil),</w:t>
      </w:r>
    </w:p>
    <w:p w:rsidR="0002628D" w:rsidRDefault="0002628D" w:rsidP="0002628D">
      <w:pPr>
        <w:tabs>
          <w:tab w:val="left" w:leader="dot" w:pos="8289"/>
        </w:tabs>
        <w:spacing w:line="360" w:lineRule="auto"/>
      </w:pPr>
      <w:r>
        <w:t>...................... (profissão), portador(a) do RG nº ...................... e do</w:t>
      </w:r>
      <w:r>
        <w:rPr>
          <w:spacing w:val="26"/>
        </w:rPr>
        <w:t xml:space="preserve"> </w:t>
      </w:r>
      <w:r>
        <w:t>CPF</w:t>
      </w:r>
      <w:r>
        <w:rPr>
          <w:spacing w:val="2"/>
        </w:rPr>
        <w:t xml:space="preserve"> </w:t>
      </w:r>
      <w:r>
        <w:t>nº</w:t>
      </w:r>
      <w:r>
        <w:tab/>
        <w:t>, residente e</w:t>
      </w:r>
      <w:r>
        <w:rPr>
          <w:spacing w:val="1"/>
        </w:rPr>
        <w:t xml:space="preserve"> </w:t>
      </w:r>
      <w:r>
        <w:t>domiciliado</w:t>
      </w:r>
    </w:p>
    <w:p w:rsidR="0002628D" w:rsidRDefault="0002628D" w:rsidP="0002628D">
      <w:pPr>
        <w:spacing w:line="360" w:lineRule="auto"/>
      </w:pPr>
      <w:r>
        <w:t>na   Rua   .................................,   nº   .......,   bairro   ............................,   na   cidade   de   .............................,  Estado</w:t>
      </w:r>
      <w:r>
        <w:rPr>
          <w:spacing w:val="39"/>
        </w:rPr>
        <w:t xml:space="preserve"> </w:t>
      </w:r>
      <w:r>
        <w:t>de</w:t>
      </w:r>
    </w:p>
    <w:p w:rsidR="0002628D" w:rsidRDefault="0002628D" w:rsidP="0002628D">
      <w:pPr>
        <w:spacing w:line="360" w:lineRule="auto"/>
      </w:pPr>
      <w:r>
        <w:t xml:space="preserve">..........................; </w:t>
      </w:r>
    </w:p>
    <w:p w:rsidR="0002628D" w:rsidRDefault="0002628D" w:rsidP="0002628D">
      <w:pPr>
        <w:spacing w:line="360" w:lineRule="auto"/>
      </w:pPr>
    </w:p>
    <w:p w:rsidR="0002628D" w:rsidRDefault="0002628D" w:rsidP="0002628D">
      <w:pPr>
        <w:spacing w:line="360" w:lineRule="auto"/>
        <w:jc w:val="both"/>
      </w:pPr>
      <w:r w:rsidRPr="002800BC">
        <w:rPr>
          <w:b/>
        </w:rPr>
        <w:t>PODERES</w:t>
      </w:r>
      <w:r>
        <w:t>: ao(s) qual(ais) confere amplos poderes para representá-lo(a) no procedimento licitatório, especificamente na</w:t>
      </w:r>
      <w:r>
        <w:rPr>
          <w:spacing w:val="-3"/>
        </w:rPr>
        <w:t xml:space="preserve"> </w:t>
      </w:r>
      <w:r>
        <w:t>licitação</w:t>
      </w:r>
      <w:r>
        <w:rPr>
          <w:spacing w:val="-6"/>
        </w:rPr>
        <w:t xml:space="preserve"> </w:t>
      </w:r>
      <w:r>
        <w:t>modalidade</w:t>
      </w:r>
      <w:r>
        <w:rPr>
          <w:spacing w:val="-5"/>
        </w:rPr>
        <w:t xml:space="preserve"> </w:t>
      </w:r>
      <w:r>
        <w:t>PREGÃO</w:t>
      </w:r>
      <w:r>
        <w:rPr>
          <w:spacing w:val="-3"/>
        </w:rPr>
        <w:t xml:space="preserve"> </w:t>
      </w:r>
      <w:r w:rsidR="000866FD">
        <w:t>ELETRÔNICO</w:t>
      </w:r>
      <w:r>
        <w:rPr>
          <w:spacing w:val="-3"/>
        </w:rPr>
        <w:t xml:space="preserve"> </w:t>
      </w:r>
      <w:r w:rsidR="000C026A">
        <w:rPr>
          <w:spacing w:val="-3"/>
        </w:rPr>
        <w:t xml:space="preserve"> </w:t>
      </w:r>
      <w:r>
        <w:t>nº</w:t>
      </w:r>
      <w:r>
        <w:rPr>
          <w:spacing w:val="-1"/>
        </w:rPr>
        <w:t xml:space="preserve"> </w:t>
      </w:r>
      <w:r w:rsidR="00DA6CCA">
        <w:rPr>
          <w:spacing w:val="-1"/>
        </w:rPr>
        <w:t>44/2024</w:t>
      </w:r>
      <w:r>
        <w:t>,</w:t>
      </w:r>
      <w:r>
        <w:rPr>
          <w:spacing w:val="-6"/>
        </w:rPr>
        <w:t xml:space="preserve"> </w:t>
      </w:r>
      <w:r>
        <w:t>da</w:t>
      </w:r>
      <w:r>
        <w:rPr>
          <w:spacing w:val="-3"/>
        </w:rPr>
        <w:t xml:space="preserve"> </w:t>
      </w:r>
      <w:r>
        <w:t>Prefeitura</w:t>
      </w:r>
      <w:r>
        <w:rPr>
          <w:spacing w:val="-6"/>
        </w:rPr>
        <w:t xml:space="preserve"> </w:t>
      </w:r>
      <w:r>
        <w:t>Municipal</w:t>
      </w:r>
      <w:r>
        <w:rPr>
          <w:spacing w:val="-5"/>
        </w:rPr>
        <w:t xml:space="preserve"> </w:t>
      </w:r>
      <w:r>
        <w:t>de</w:t>
      </w:r>
      <w:r>
        <w:rPr>
          <w:spacing w:val="-4"/>
        </w:rPr>
        <w:t xml:space="preserve"> </w:t>
      </w:r>
      <w:r>
        <w:t>Pilar</w:t>
      </w:r>
      <w:r>
        <w:rPr>
          <w:spacing w:val="-3"/>
        </w:rPr>
        <w:t xml:space="preserve"> </w:t>
      </w:r>
      <w:r>
        <w:t>do</w:t>
      </w:r>
      <w:r>
        <w:rPr>
          <w:spacing w:val="-6"/>
        </w:rPr>
        <w:t xml:space="preserve"> </w:t>
      </w:r>
      <w:r>
        <w:t>Sul,</w:t>
      </w:r>
      <w:r>
        <w:rPr>
          <w:spacing w:val="-5"/>
        </w:rPr>
        <w:t xml:space="preserve"> </w:t>
      </w:r>
      <w:r>
        <w:t>podendo</w:t>
      </w:r>
      <w:r>
        <w:rPr>
          <w:spacing w:val="-6"/>
        </w:rPr>
        <w:t xml:space="preserve"> </w:t>
      </w:r>
      <w:r>
        <w:t>para</w:t>
      </w:r>
      <w:r>
        <w:rPr>
          <w:spacing w:val="-3"/>
        </w:rPr>
        <w:t xml:space="preserve"> </w:t>
      </w:r>
      <w:r>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Pr>
          <w:spacing w:val="-4"/>
        </w:rPr>
        <w:t xml:space="preserve"> </w:t>
      </w:r>
      <w:r>
        <w:t>certame.</w:t>
      </w:r>
    </w:p>
    <w:p w:rsidR="0002628D" w:rsidRDefault="0002628D" w:rsidP="0002628D">
      <w:pPr>
        <w:spacing w:before="5"/>
        <w:rPr>
          <w:sz w:val="13"/>
        </w:rPr>
      </w:pPr>
    </w:p>
    <w:p w:rsidR="0002628D" w:rsidRDefault="0002628D" w:rsidP="0002628D">
      <w:pPr>
        <w:tabs>
          <w:tab w:val="left" w:leader="dot" w:pos="3662"/>
        </w:tabs>
        <w:spacing w:before="100"/>
        <w:jc w:val="right"/>
      </w:pPr>
      <w:r>
        <w:t>..............................,</w:t>
      </w:r>
      <w:r>
        <w:rPr>
          <w:spacing w:val="-1"/>
        </w:rPr>
        <w:t xml:space="preserve"> </w:t>
      </w:r>
      <w:r w:rsidR="002A5A06">
        <w:t>........  de</w:t>
      </w:r>
      <w:r w:rsidR="002A5A06">
        <w:tab/>
        <w:t>de 2</w:t>
      </w:r>
      <w:r w:rsidR="008D442C">
        <w:t>02</w:t>
      </w:r>
      <w:r w:rsidR="004400E6">
        <w:t>4</w:t>
      </w:r>
    </w:p>
    <w:p w:rsidR="0002628D" w:rsidRDefault="0002628D" w:rsidP="0002628D">
      <w:pPr>
        <w:rPr>
          <w:sz w:val="24"/>
        </w:rPr>
      </w:pPr>
    </w:p>
    <w:p w:rsidR="0002628D" w:rsidRDefault="0002628D" w:rsidP="0002628D">
      <w:pPr>
        <w:rPr>
          <w:sz w:val="24"/>
        </w:rPr>
      </w:pPr>
    </w:p>
    <w:p w:rsidR="0002628D" w:rsidRDefault="0002628D" w:rsidP="0002628D">
      <w:pPr>
        <w:spacing w:before="205"/>
        <w:jc w:val="center"/>
      </w:pPr>
    </w:p>
    <w:p w:rsidR="0002628D" w:rsidRDefault="0002628D" w:rsidP="0002628D">
      <w:pPr>
        <w:spacing w:before="205"/>
        <w:jc w:val="center"/>
      </w:pPr>
      <w:r>
        <w:t>______________________________________________</w:t>
      </w:r>
    </w:p>
    <w:p w:rsidR="0002628D" w:rsidRDefault="0002628D" w:rsidP="0002628D">
      <w:pPr>
        <w:spacing w:before="205"/>
        <w:jc w:val="center"/>
      </w:pPr>
      <w:r>
        <w:t>Outorgante</w:t>
      </w:r>
    </w:p>
    <w:p w:rsidR="0002628D" w:rsidRDefault="0002628D" w:rsidP="0002628D">
      <w:pPr>
        <w:jc w:val="center"/>
        <w:sectPr w:rsidR="0002628D" w:rsidSect="00235E24">
          <w:headerReference w:type="default" r:id="rId8"/>
          <w:pgSz w:w="11910" w:h="16840"/>
          <w:pgMar w:top="1418" w:right="1134" w:bottom="851" w:left="1134" w:header="125" w:footer="0" w:gutter="0"/>
          <w:cols w:space="720"/>
        </w:sectPr>
      </w:pPr>
    </w:p>
    <w:p w:rsidR="0002628D" w:rsidRPr="00D31664" w:rsidRDefault="0002628D" w:rsidP="0002628D">
      <w:pPr>
        <w:pStyle w:val="Ttulo1"/>
      </w:pPr>
      <w:r w:rsidRPr="00D31664">
        <w:lastRenderedPageBreak/>
        <w:t xml:space="preserve">ANEXO </w:t>
      </w:r>
      <w:r>
        <w:t>III</w:t>
      </w:r>
      <w:r w:rsidRPr="00D31664">
        <w:t xml:space="preserve"> –</w:t>
      </w:r>
      <w:r>
        <w:t xml:space="preserve"> </w:t>
      </w:r>
      <w:r w:rsidRPr="00D31664">
        <w:t>MODELO DE</w:t>
      </w:r>
      <w:r>
        <w:t xml:space="preserve"> </w:t>
      </w:r>
      <w:r w:rsidRPr="00D31664">
        <w:t xml:space="preserve"> DECLARAÇÃO DE CUMPRIMENTO DOS REQUISITOS DE HABILITAÇÃO</w:t>
      </w: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tabs>
          <w:tab w:val="left" w:leader="dot" w:pos="8661"/>
        </w:tabs>
        <w:spacing w:before="140" w:line="360" w:lineRule="auto"/>
        <w:jc w:val="both"/>
      </w:pPr>
      <w:r>
        <w:t>Eu ........................................................................ (nome completo),</w:t>
      </w:r>
      <w:r>
        <w:rPr>
          <w:spacing w:val="35"/>
        </w:rPr>
        <w:t xml:space="preserve"> </w:t>
      </w:r>
      <w:r>
        <w:t>RG</w:t>
      </w:r>
      <w:r>
        <w:rPr>
          <w:spacing w:val="9"/>
        </w:rPr>
        <w:t xml:space="preserve"> </w:t>
      </w:r>
      <w:r>
        <w:t>nº</w:t>
      </w:r>
      <w:r>
        <w:tab/>
        <w:t>, resentante</w:t>
      </w:r>
      <w:r>
        <w:rPr>
          <w:spacing w:val="11"/>
        </w:rPr>
        <w:t xml:space="preserve"> </w:t>
      </w:r>
      <w:r>
        <w:t>legal da ...................................................................................... (denominação da pessoa jurídica),</w:t>
      </w:r>
      <w:r>
        <w:rPr>
          <w:spacing w:val="7"/>
        </w:rPr>
        <w:t xml:space="preserve"> </w:t>
      </w:r>
      <w:r>
        <w:t>CNPJ</w:t>
      </w:r>
      <w:r>
        <w:rPr>
          <w:spacing w:val="2"/>
        </w:rPr>
        <w:t xml:space="preserve"> </w:t>
      </w:r>
      <w:r>
        <w:t>nº</w:t>
      </w:r>
      <w:r>
        <w:tab/>
        <w:t>DECLARO,</w:t>
      </w:r>
      <w:r>
        <w:rPr>
          <w:spacing w:val="-7"/>
        </w:rPr>
        <w:t xml:space="preserve"> </w:t>
      </w:r>
      <w:r>
        <w:t>sob</w:t>
      </w:r>
      <w:r>
        <w:rPr>
          <w:spacing w:val="-4"/>
        </w:rPr>
        <w:t xml:space="preserve"> </w:t>
      </w:r>
      <w:r>
        <w:t>as</w:t>
      </w:r>
      <w:r>
        <w:rPr>
          <w:spacing w:val="-5"/>
        </w:rPr>
        <w:t xml:space="preserve"> </w:t>
      </w:r>
      <w:r>
        <w:t>penas</w:t>
      </w:r>
      <w:r>
        <w:rPr>
          <w:spacing w:val="-7"/>
        </w:rPr>
        <w:t xml:space="preserve"> </w:t>
      </w:r>
      <w:r>
        <w:t>da</w:t>
      </w:r>
      <w:r>
        <w:rPr>
          <w:spacing w:val="-8"/>
        </w:rPr>
        <w:t xml:space="preserve"> </w:t>
      </w:r>
      <w:r>
        <w:t>lei,</w:t>
      </w:r>
      <w:r>
        <w:rPr>
          <w:spacing w:val="-6"/>
        </w:rPr>
        <w:t xml:space="preserve"> </w:t>
      </w:r>
      <w:r>
        <w:t>que</w:t>
      </w:r>
      <w:r>
        <w:rPr>
          <w:spacing w:val="-8"/>
        </w:rPr>
        <w:t xml:space="preserve"> </w:t>
      </w:r>
      <w:r>
        <w:t>a</w:t>
      </w:r>
      <w:r>
        <w:rPr>
          <w:spacing w:val="-8"/>
        </w:rPr>
        <w:t xml:space="preserve"> </w:t>
      </w:r>
      <w:r>
        <w:t>empresa</w:t>
      </w:r>
      <w:r>
        <w:rPr>
          <w:spacing w:val="-8"/>
        </w:rPr>
        <w:t xml:space="preserve"> </w:t>
      </w:r>
      <w:r>
        <w:t>cumpre</w:t>
      </w:r>
      <w:r>
        <w:rPr>
          <w:spacing w:val="-6"/>
        </w:rPr>
        <w:t xml:space="preserve"> </w:t>
      </w:r>
      <w:r>
        <w:t>plenamente</w:t>
      </w:r>
      <w:r>
        <w:rPr>
          <w:spacing w:val="-8"/>
        </w:rPr>
        <w:t xml:space="preserve"> </w:t>
      </w:r>
      <w:r>
        <w:t>as</w:t>
      </w:r>
      <w:r>
        <w:rPr>
          <w:spacing w:val="-7"/>
        </w:rPr>
        <w:t xml:space="preserve"> </w:t>
      </w:r>
      <w:r>
        <w:t>exigências</w:t>
      </w:r>
      <w:r>
        <w:rPr>
          <w:spacing w:val="-8"/>
        </w:rPr>
        <w:t xml:space="preserve"> </w:t>
      </w:r>
      <w:r>
        <w:t>e</w:t>
      </w:r>
      <w:r>
        <w:rPr>
          <w:spacing w:val="-6"/>
        </w:rPr>
        <w:t xml:space="preserve"> </w:t>
      </w:r>
      <w:r>
        <w:t>os</w:t>
      </w:r>
      <w:r>
        <w:rPr>
          <w:spacing w:val="-6"/>
        </w:rPr>
        <w:t xml:space="preserve"> </w:t>
      </w:r>
      <w:r>
        <w:t>requisitos</w:t>
      </w:r>
      <w:r>
        <w:rPr>
          <w:spacing w:val="-7"/>
        </w:rPr>
        <w:t xml:space="preserve"> </w:t>
      </w:r>
      <w:r>
        <w:t>de</w:t>
      </w:r>
      <w:r>
        <w:rPr>
          <w:spacing w:val="-6"/>
        </w:rPr>
        <w:t xml:space="preserve"> </w:t>
      </w:r>
      <w:r>
        <w:t>habilitação</w:t>
      </w:r>
      <w:r>
        <w:rPr>
          <w:spacing w:val="-6"/>
        </w:rPr>
        <w:t xml:space="preserve"> </w:t>
      </w:r>
      <w:r>
        <w:t>previstos no</w:t>
      </w:r>
      <w:r>
        <w:rPr>
          <w:spacing w:val="-15"/>
        </w:rPr>
        <w:t xml:space="preserve"> </w:t>
      </w:r>
      <w:r>
        <w:t>instrumento</w:t>
      </w:r>
      <w:r>
        <w:rPr>
          <w:spacing w:val="-17"/>
        </w:rPr>
        <w:t xml:space="preserve"> </w:t>
      </w:r>
      <w:r>
        <w:t>convocatório</w:t>
      </w:r>
      <w:r>
        <w:rPr>
          <w:spacing w:val="-15"/>
        </w:rPr>
        <w:t xml:space="preserve"> </w:t>
      </w:r>
      <w:r>
        <w:t>do</w:t>
      </w:r>
      <w:r>
        <w:rPr>
          <w:spacing w:val="-15"/>
        </w:rPr>
        <w:t xml:space="preserve"> </w:t>
      </w:r>
      <w:r>
        <w:t>Pregão</w:t>
      </w:r>
      <w:r w:rsidR="000866FD">
        <w:t xml:space="preserve"> Eletrônico</w:t>
      </w:r>
      <w:r>
        <w:rPr>
          <w:spacing w:val="-17"/>
        </w:rPr>
        <w:t xml:space="preserve"> </w:t>
      </w:r>
      <w:r>
        <w:t>nº</w:t>
      </w:r>
      <w:r w:rsidR="00A01C25">
        <w:t xml:space="preserve"> </w:t>
      </w:r>
      <w:r w:rsidR="00DA6CCA">
        <w:t>44/2024</w:t>
      </w:r>
      <w:r w:rsidRPr="00445BCA">
        <w:rPr>
          <w:spacing w:val="-15"/>
        </w:rPr>
        <w:t xml:space="preserve"> </w:t>
      </w:r>
      <w:r>
        <w:t>,</w:t>
      </w:r>
      <w:r>
        <w:rPr>
          <w:spacing w:val="-15"/>
        </w:rPr>
        <w:t xml:space="preserve"> </w:t>
      </w:r>
      <w:r>
        <w:t>realizado</w:t>
      </w:r>
      <w:r>
        <w:rPr>
          <w:spacing w:val="-15"/>
        </w:rPr>
        <w:t xml:space="preserve"> </w:t>
      </w:r>
      <w:r>
        <w:t>pela</w:t>
      </w:r>
      <w:r>
        <w:rPr>
          <w:spacing w:val="-17"/>
        </w:rPr>
        <w:t xml:space="preserve"> </w:t>
      </w:r>
      <w:r>
        <w:t>Prefeitura</w:t>
      </w:r>
      <w:r>
        <w:rPr>
          <w:spacing w:val="-15"/>
        </w:rPr>
        <w:t xml:space="preserve"> </w:t>
      </w:r>
      <w:r>
        <w:t>Municipal</w:t>
      </w:r>
      <w:r>
        <w:rPr>
          <w:spacing w:val="-15"/>
        </w:rPr>
        <w:t xml:space="preserve"> </w:t>
      </w:r>
      <w:r>
        <w:t>de</w:t>
      </w:r>
      <w:r>
        <w:rPr>
          <w:spacing w:val="-17"/>
        </w:rPr>
        <w:t xml:space="preserve"> </w:t>
      </w:r>
      <w:r>
        <w:t>Pilar</w:t>
      </w:r>
      <w:r>
        <w:rPr>
          <w:spacing w:val="-15"/>
        </w:rPr>
        <w:t xml:space="preserve"> </w:t>
      </w:r>
      <w:r>
        <w:t>do</w:t>
      </w:r>
      <w:r>
        <w:rPr>
          <w:spacing w:val="-17"/>
        </w:rPr>
        <w:t xml:space="preserve"> </w:t>
      </w:r>
      <w:r>
        <w:t>Sul,</w:t>
      </w:r>
      <w:r>
        <w:rPr>
          <w:spacing w:val="-17"/>
        </w:rPr>
        <w:t xml:space="preserve"> </w:t>
      </w:r>
      <w:r>
        <w:t>inexistindo</w:t>
      </w:r>
      <w:r>
        <w:rPr>
          <w:spacing w:val="-17"/>
        </w:rPr>
        <w:t xml:space="preserve"> </w:t>
      </w:r>
      <w:r>
        <w:t>qualquer fato impeditivo de sua participação neste</w:t>
      </w:r>
      <w:r>
        <w:rPr>
          <w:spacing w:val="-8"/>
        </w:rPr>
        <w:t xml:space="preserve"> </w:t>
      </w:r>
      <w:r>
        <w:t>certame.</w:t>
      </w:r>
    </w:p>
    <w:p w:rsidR="0002628D" w:rsidRDefault="0002628D" w:rsidP="0002628D">
      <w:pPr>
        <w:rPr>
          <w:sz w:val="24"/>
        </w:rPr>
      </w:pPr>
    </w:p>
    <w:p w:rsidR="0002628D" w:rsidRDefault="0002628D" w:rsidP="0002628D">
      <w:pPr>
        <w:rPr>
          <w:sz w:val="24"/>
        </w:rPr>
      </w:pPr>
    </w:p>
    <w:p w:rsidR="0002628D" w:rsidRDefault="0002628D" w:rsidP="0002628D">
      <w:pPr>
        <w:tabs>
          <w:tab w:val="left" w:leader="dot" w:pos="2810"/>
        </w:tabs>
        <w:spacing w:before="206"/>
        <w:jc w:val="right"/>
      </w:pPr>
      <w:r>
        <w:t>...................,</w:t>
      </w:r>
      <w:r>
        <w:rPr>
          <w:spacing w:val="-1"/>
        </w:rPr>
        <w:t xml:space="preserve"> </w:t>
      </w:r>
      <w:r w:rsidR="008D442C">
        <w:t>....... de</w:t>
      </w:r>
      <w:r w:rsidR="008D442C">
        <w:tab/>
        <w:t>de 202</w:t>
      </w:r>
      <w:r w:rsidR="004400E6">
        <w:t>4</w:t>
      </w:r>
    </w:p>
    <w:p w:rsidR="0002628D" w:rsidRDefault="0002628D" w:rsidP="0002628D">
      <w:pPr>
        <w:rPr>
          <w:sz w:val="20"/>
        </w:rPr>
      </w:pPr>
    </w:p>
    <w:p w:rsidR="0002628D" w:rsidRDefault="0002628D" w:rsidP="0002628D">
      <w:pPr>
        <w:rPr>
          <w:sz w:val="20"/>
        </w:rPr>
      </w:pPr>
    </w:p>
    <w:p w:rsidR="0002628D" w:rsidRDefault="0002628D" w:rsidP="0002628D">
      <w:pPr>
        <w:spacing w:before="1"/>
        <w:rPr>
          <w:sz w:val="20"/>
        </w:rPr>
      </w:pPr>
    </w:p>
    <w:p w:rsidR="0002628D" w:rsidRDefault="0002628D" w:rsidP="0002628D">
      <w:pPr>
        <w:spacing w:before="1"/>
        <w:rPr>
          <w:sz w:val="20"/>
        </w:rPr>
      </w:pPr>
    </w:p>
    <w:p w:rsidR="0002628D" w:rsidRDefault="00146EA7" w:rsidP="0002628D">
      <w:pPr>
        <w:spacing w:before="1"/>
        <w:rPr>
          <w:sz w:val="20"/>
        </w:rPr>
      </w:pPr>
      <w:r>
        <w:rPr>
          <w:noProof/>
          <w:lang w:val="pt-BR" w:eastAsia="pt-BR" w:bidi="ar-SA"/>
        </w:rPr>
        <mc:AlternateContent>
          <mc:Choice Requires="wps">
            <w:drawing>
              <wp:anchor distT="4294967292" distB="4294967292" distL="0" distR="0" simplePos="0" relativeHeight="2516249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99E8A" id="Line 6" o:spid="_x0000_s1026" style="position:absolute;z-index:-251691520;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14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xeedeB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2628D" w:rsidRDefault="0002628D" w:rsidP="0002628D"/>
    <w:p w:rsidR="0002628D" w:rsidRDefault="0002628D" w:rsidP="0002628D">
      <w:pPr>
        <w:jc w:val="center"/>
      </w:pPr>
      <w:r>
        <w:t>Nome e assinatura do representante</w:t>
      </w:r>
    </w:p>
    <w:p w:rsidR="0002628D" w:rsidRDefault="0002628D" w:rsidP="0002628D">
      <w:pPr>
        <w:jc w:val="center"/>
      </w:pPr>
      <w:r>
        <w:t>RG nº...............................................</w:t>
      </w:r>
    </w:p>
    <w:p w:rsidR="0081519F" w:rsidRDefault="0002628D" w:rsidP="006011F0">
      <w:pPr>
        <w:pStyle w:val="Ttulo1"/>
      </w:pPr>
      <w:r>
        <w:br w:type="page"/>
      </w:r>
      <w:r w:rsidR="006011F0">
        <w:t>ANEXO IV</w:t>
      </w:r>
      <w:r w:rsidR="006011F0" w:rsidRPr="00BB48D3">
        <w:t xml:space="preserve"> – DECLARAÇÃO DE ENQUADRAMENTO COMO ME OU EPP</w:t>
      </w:r>
    </w:p>
    <w:p w:rsidR="006011F0" w:rsidRPr="00BB48D3" w:rsidRDefault="006011F0" w:rsidP="006011F0">
      <w:pPr>
        <w:pStyle w:val="Ttulo1"/>
      </w:pPr>
      <w:r w:rsidRPr="00BB48D3">
        <w:t>DECLARAÇÃO</w:t>
      </w: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spacing w:before="10"/>
        <w:rPr>
          <w:b/>
          <w:sz w:val="20"/>
        </w:rPr>
      </w:pPr>
    </w:p>
    <w:p w:rsidR="006011F0" w:rsidRDefault="006011F0" w:rsidP="006011F0">
      <w:pPr>
        <w:spacing w:before="101" w:line="360" w:lineRule="auto"/>
        <w:jc w:val="both"/>
      </w:pPr>
      <w:r>
        <w:t xml:space="preserve">(nome/razão    social),.........................................................................................................................    inscrita    no </w:t>
      </w:r>
      <w:r>
        <w:rPr>
          <w:spacing w:val="16"/>
        </w:rPr>
        <w:t xml:space="preserve"> </w:t>
      </w:r>
      <w:r>
        <w:t>CNPJ</w:t>
      </w:r>
    </w:p>
    <w:p w:rsidR="006011F0" w:rsidRDefault="006011F0" w:rsidP="006011F0">
      <w:pPr>
        <w:tabs>
          <w:tab w:val="left" w:pos="3609"/>
          <w:tab w:val="left" w:pos="4408"/>
          <w:tab w:val="left" w:pos="5788"/>
          <w:tab w:val="left" w:pos="6527"/>
          <w:tab w:val="left" w:pos="7356"/>
          <w:tab w:val="left" w:pos="9007"/>
          <w:tab w:val="left" w:pos="9928"/>
        </w:tabs>
        <w:spacing w:line="360" w:lineRule="auto"/>
        <w:jc w:val="both"/>
      </w:pPr>
      <w:r>
        <w:t xml:space="preserve">................................................. por intermédio de seu representante legal o(a) Sr(a).............................................................................................,       portador(a)       da       Carteira       de     </w:t>
      </w:r>
      <w:r>
        <w:rPr>
          <w:spacing w:val="20"/>
        </w:rPr>
        <w:t xml:space="preserve"> </w:t>
      </w:r>
      <w:r>
        <w:t>Identidade nº................................... e do</w:t>
      </w:r>
      <w:r>
        <w:rPr>
          <w:spacing w:val="-26"/>
        </w:rPr>
        <w:t xml:space="preserve"> </w:t>
      </w:r>
      <w:r>
        <w:t>CPF</w:t>
      </w:r>
      <w:r>
        <w:rPr>
          <w:spacing w:val="-6"/>
        </w:rPr>
        <w:t xml:space="preserve"> </w:t>
      </w:r>
      <w:r>
        <w:t>nº..............................,</w:t>
      </w:r>
      <w:r>
        <w:rPr>
          <w:spacing w:val="-8"/>
        </w:rPr>
        <w:t xml:space="preserve"> </w:t>
      </w:r>
      <w:r>
        <w:t>para</w:t>
      </w:r>
      <w:r>
        <w:rPr>
          <w:spacing w:val="-9"/>
        </w:rPr>
        <w:t xml:space="preserve"> </w:t>
      </w:r>
      <w:r>
        <w:t>fins</w:t>
      </w:r>
      <w:r>
        <w:rPr>
          <w:spacing w:val="-8"/>
        </w:rPr>
        <w:t xml:space="preserve"> </w:t>
      </w:r>
      <w:r>
        <w:t>do</w:t>
      </w:r>
      <w:r>
        <w:rPr>
          <w:spacing w:val="-10"/>
        </w:rPr>
        <w:t xml:space="preserve"> </w:t>
      </w:r>
      <w:r>
        <w:t>disposto</w:t>
      </w:r>
      <w:r>
        <w:rPr>
          <w:spacing w:val="-9"/>
        </w:rPr>
        <w:t xml:space="preserve"> </w:t>
      </w:r>
      <w:r>
        <w:t>na</w:t>
      </w:r>
      <w:r>
        <w:rPr>
          <w:spacing w:val="-10"/>
        </w:rPr>
        <w:t xml:space="preserve"> </w:t>
      </w:r>
      <w:r>
        <w:t>Lei</w:t>
      </w:r>
      <w:r>
        <w:rPr>
          <w:spacing w:val="-5"/>
        </w:rPr>
        <w:t xml:space="preserve"> </w:t>
      </w:r>
      <w:r>
        <w:t>Complementar</w:t>
      </w:r>
      <w:r>
        <w:rPr>
          <w:spacing w:val="-9"/>
        </w:rPr>
        <w:t xml:space="preserve"> </w:t>
      </w:r>
      <w:r>
        <w:t>nº</w:t>
      </w:r>
      <w:r>
        <w:rPr>
          <w:spacing w:val="-7"/>
        </w:rPr>
        <w:t xml:space="preserve"> </w:t>
      </w:r>
      <w:r>
        <w:t>123/06</w:t>
      </w:r>
      <w:r>
        <w:rPr>
          <w:spacing w:val="-10"/>
        </w:rPr>
        <w:t xml:space="preserve"> </w:t>
      </w:r>
      <w:r>
        <w:t xml:space="preserve">notocante ao direito de preferência e critérios de desempate no </w:t>
      </w:r>
      <w:r w:rsidR="0064505E">
        <w:t xml:space="preserve">Pregão Eletrônico n.º </w:t>
      </w:r>
      <w:r w:rsidR="00DA6CCA">
        <w:t>44/2024</w:t>
      </w:r>
      <w:r>
        <w:t>, sob as sanções administrativas cabíveis e sob as penas da lei, DECLARA ser MICROEMPRESA ou EMPRESA DE PEQUENO PORTE nos</w:t>
      </w:r>
      <w:r>
        <w:rPr>
          <w:spacing w:val="-5"/>
        </w:rPr>
        <w:t xml:space="preserve"> </w:t>
      </w:r>
      <w:r>
        <w:t>termos</w:t>
      </w:r>
      <w:r>
        <w:rPr>
          <w:spacing w:val="-5"/>
        </w:rPr>
        <w:t xml:space="preserve"> </w:t>
      </w:r>
      <w:r>
        <w:t>da</w:t>
      </w:r>
      <w:r>
        <w:rPr>
          <w:spacing w:val="-7"/>
        </w:rPr>
        <w:t xml:space="preserve"> </w:t>
      </w:r>
      <w:r>
        <w:t>legislação</w:t>
      </w:r>
      <w:r>
        <w:rPr>
          <w:spacing w:val="-7"/>
        </w:rPr>
        <w:t xml:space="preserve"> </w:t>
      </w:r>
      <w:r>
        <w:t>vigente,</w:t>
      </w:r>
      <w:r>
        <w:rPr>
          <w:spacing w:val="-5"/>
        </w:rPr>
        <w:t xml:space="preserve"> </w:t>
      </w:r>
      <w:r>
        <w:t>não</w:t>
      </w:r>
      <w:r>
        <w:rPr>
          <w:spacing w:val="-4"/>
        </w:rPr>
        <w:t xml:space="preserve"> </w:t>
      </w:r>
      <w:r>
        <w:t>possuindo</w:t>
      </w:r>
      <w:r>
        <w:rPr>
          <w:spacing w:val="-8"/>
        </w:rPr>
        <w:t xml:space="preserve"> </w:t>
      </w:r>
      <w:r>
        <w:t>nenhum</w:t>
      </w:r>
      <w:r>
        <w:rPr>
          <w:spacing w:val="-4"/>
        </w:rPr>
        <w:t xml:space="preserve"> </w:t>
      </w:r>
      <w:r>
        <w:t>dos</w:t>
      </w:r>
      <w:r>
        <w:rPr>
          <w:spacing w:val="-5"/>
        </w:rPr>
        <w:t xml:space="preserve"> </w:t>
      </w:r>
      <w:r>
        <w:t>impedimentos</w:t>
      </w:r>
      <w:r>
        <w:rPr>
          <w:spacing w:val="-4"/>
        </w:rPr>
        <w:t xml:space="preserve"> </w:t>
      </w:r>
      <w:r>
        <w:t>previstos</w:t>
      </w:r>
      <w:r>
        <w:rPr>
          <w:spacing w:val="-5"/>
        </w:rPr>
        <w:t xml:space="preserve"> </w:t>
      </w:r>
      <w:r>
        <w:t>no</w:t>
      </w:r>
      <w:r>
        <w:rPr>
          <w:spacing w:val="-7"/>
        </w:rPr>
        <w:t xml:space="preserve"> </w:t>
      </w:r>
      <w:r>
        <w:t>§</w:t>
      </w:r>
      <w:r>
        <w:rPr>
          <w:spacing w:val="-6"/>
        </w:rPr>
        <w:t xml:space="preserve"> </w:t>
      </w:r>
      <w:r>
        <w:t>4º</w:t>
      </w:r>
      <w:r>
        <w:rPr>
          <w:spacing w:val="-4"/>
        </w:rPr>
        <w:t xml:space="preserve"> </w:t>
      </w:r>
      <w:r>
        <w:t>do</w:t>
      </w:r>
      <w:r>
        <w:rPr>
          <w:spacing w:val="-8"/>
        </w:rPr>
        <w:t xml:space="preserve"> </w:t>
      </w:r>
      <w:r>
        <w:t>artigo</w:t>
      </w:r>
      <w:r>
        <w:rPr>
          <w:spacing w:val="-7"/>
        </w:rPr>
        <w:t xml:space="preserve"> </w:t>
      </w:r>
      <w:r>
        <w:t>3º</w:t>
      </w:r>
      <w:r>
        <w:rPr>
          <w:spacing w:val="-5"/>
        </w:rPr>
        <w:t xml:space="preserve"> </w:t>
      </w:r>
      <w:r>
        <w:t>da</w:t>
      </w:r>
      <w:r>
        <w:rPr>
          <w:spacing w:val="-5"/>
        </w:rPr>
        <w:t xml:space="preserve"> </w:t>
      </w:r>
      <w:r>
        <w:t>referida</w:t>
      </w:r>
      <w:r>
        <w:rPr>
          <w:spacing w:val="-6"/>
        </w:rPr>
        <w:t xml:space="preserve"> </w:t>
      </w:r>
      <w:r>
        <w:t>Lei Complementar.</w:t>
      </w:r>
    </w:p>
    <w:p w:rsidR="006011F0" w:rsidRDefault="006011F0" w:rsidP="006011F0">
      <w:pPr>
        <w:spacing w:before="2"/>
        <w:rPr>
          <w:sz w:val="13"/>
        </w:rPr>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400E6">
        <w:t>4</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146EA7" w:rsidP="006011F0">
      <w:pPr>
        <w:spacing w:before="1"/>
        <w:rPr>
          <w:sz w:val="20"/>
        </w:rPr>
      </w:pPr>
      <w:r>
        <w:rPr>
          <w:noProof/>
          <w:lang w:val="pt-BR" w:eastAsia="pt-BR" w:bidi="ar-SA"/>
        </w:rPr>
        <mc:AlternateContent>
          <mc:Choice Requires="wps">
            <w:drawing>
              <wp:anchor distT="4294967292" distB="4294967292" distL="0" distR="0" simplePos="0" relativeHeight="251625984"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1C8EF" id="Line 6" o:spid="_x0000_s1026" style="position:absolute;z-index:-251690496;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dd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B4wU&#10;6WBHW6E4mofR9MYVEFGpnQ3N0bN6MVtNvzukdNUSdeCR4uvFQFoWMpI3KeHiDBTY9581gxhy9DrO&#10;6dzYLkDCBNA5ruNyWwc/e0Th42yR5tkctkZHX0KKMdFY5z9x3aFglFgC5whMTlvnAxFSjCGhjtIb&#10;IWXctlSoL/EjjDsmOC0FC84Q5uxhX0mLTiToJf5iV+C5DwvINXHtEBddg5KsPioWq7ScsPXV9kTI&#10;wQZWUoVC0CPwvFqDUn48pU/rxXqRT/LZfD3J07qefNxU+WS+yR4/1A91VdXZz8A5y4tWMMZVoD2q&#10;Nsv/ThXX9zPo7abb23ySt+hxkEB2/I+k45LDXgeF7DW77Oy4fBBqDL4+qvAS7u9g3z/91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CizZ10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02628D" w:rsidRDefault="006011F0" w:rsidP="006011F0">
      <w:pPr>
        <w:jc w:val="center"/>
        <w:rPr>
          <w:b/>
        </w:rPr>
      </w:pPr>
      <w:r>
        <w:t>RG nº...............................................</w:t>
      </w:r>
    </w:p>
    <w:p w:rsidR="0002628D" w:rsidRPr="0002628D" w:rsidRDefault="0002628D">
      <w:pPr>
        <w:rPr>
          <w:b/>
        </w:rPr>
      </w:pPr>
    </w:p>
    <w:p w:rsidR="0002628D" w:rsidRDefault="0002628D">
      <w:pPr>
        <w:rPr>
          <w:b/>
          <w:u w:val="single"/>
        </w:rPr>
      </w:pPr>
    </w:p>
    <w:p w:rsidR="006011F0" w:rsidRDefault="006011F0">
      <w:pPr>
        <w:rPr>
          <w:b/>
          <w:u w:val="single"/>
        </w:rPr>
      </w:pPr>
      <w:r>
        <w:br w:type="page"/>
      </w:r>
    </w:p>
    <w:p w:rsidR="00F258D0" w:rsidRPr="0002628D" w:rsidRDefault="0064505E" w:rsidP="0002628D">
      <w:pPr>
        <w:pStyle w:val="Ttulo1"/>
        <w:rPr>
          <w:bCs/>
        </w:rPr>
      </w:pPr>
      <w:r>
        <w:t xml:space="preserve">PREGÃO ELETRÔNICO Nº </w:t>
      </w:r>
      <w:r w:rsidR="00DA6CCA">
        <w:t>44/2024</w:t>
      </w:r>
    </w:p>
    <w:p w:rsidR="00256794" w:rsidRDefault="00256794" w:rsidP="00922E5A">
      <w:pPr>
        <w:pStyle w:val="Ttulo1"/>
      </w:pPr>
      <w:r>
        <w:t>A</w:t>
      </w:r>
      <w:r w:rsidR="0002628D">
        <w:t>NEXO V</w:t>
      </w:r>
      <w:r w:rsidR="002A5E4A">
        <w:t xml:space="preserve"> – MODELO DE PROPOSTA COMERCIAL</w:t>
      </w:r>
      <w:r w:rsidR="00AF6749">
        <w:t xml:space="preserve"> – </w:t>
      </w:r>
      <w:r w:rsidR="00AF6749" w:rsidRPr="00AF6749">
        <w:rPr>
          <w:highlight w:val="yellow"/>
        </w:rPr>
        <w:t>COTA PRINCIPAL</w:t>
      </w:r>
    </w:p>
    <w:p w:rsidR="00AF6749" w:rsidRDefault="00AF6749" w:rsidP="00AF6749">
      <w:pPr>
        <w:pStyle w:val="Ttulo1"/>
        <w:jc w:val="both"/>
      </w:pPr>
      <w:r w:rsidRPr="000E4DF1">
        <w:rPr>
          <w:highlight w:val="yellow"/>
        </w:rPr>
        <w:t>Todos os interessados do ramo de atividade pertinente ao objeto da contratação que preencherem todas as condições e requisitos constantes deste Edital.</w:t>
      </w: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256794" w:rsidRPr="0081519F" w:rsidTr="00977A7B">
        <w:trPr>
          <w:trHeight w:val="454"/>
          <w:jc w:val="center"/>
        </w:trPr>
        <w:tc>
          <w:tcPr>
            <w:tcW w:w="9728" w:type="dxa"/>
            <w:gridSpan w:val="3"/>
          </w:tcPr>
          <w:p w:rsidR="00256794" w:rsidRPr="0081519F" w:rsidRDefault="00A62AD0" w:rsidP="00960E9B">
            <w:pPr>
              <w:rPr>
                <w:b/>
              </w:rPr>
            </w:pPr>
            <w:r w:rsidRPr="0081519F">
              <w:rPr>
                <w:b/>
              </w:rPr>
              <w:t>RAZÃO SOCIAL:</w:t>
            </w:r>
          </w:p>
        </w:tc>
      </w:tr>
      <w:tr w:rsidR="00256794" w:rsidRPr="0081519F" w:rsidTr="00977A7B">
        <w:trPr>
          <w:trHeight w:val="454"/>
          <w:jc w:val="center"/>
        </w:trPr>
        <w:tc>
          <w:tcPr>
            <w:tcW w:w="9728" w:type="dxa"/>
            <w:gridSpan w:val="3"/>
          </w:tcPr>
          <w:p w:rsidR="00256794" w:rsidRPr="0081519F" w:rsidRDefault="00A62AD0" w:rsidP="00960E9B">
            <w:pPr>
              <w:rPr>
                <w:b/>
              </w:rPr>
            </w:pPr>
            <w:r w:rsidRPr="0081519F">
              <w:rPr>
                <w:b/>
              </w:rPr>
              <w:t>ENDEREÇO:</w:t>
            </w:r>
          </w:p>
        </w:tc>
      </w:tr>
      <w:tr w:rsidR="00256794" w:rsidRPr="0081519F" w:rsidTr="00977A7B">
        <w:trPr>
          <w:trHeight w:val="454"/>
          <w:jc w:val="center"/>
        </w:trPr>
        <w:tc>
          <w:tcPr>
            <w:tcW w:w="2979" w:type="dxa"/>
          </w:tcPr>
          <w:p w:rsidR="00256794" w:rsidRPr="0081519F" w:rsidRDefault="00A62AD0" w:rsidP="00960E9B">
            <w:pPr>
              <w:rPr>
                <w:b/>
              </w:rPr>
            </w:pPr>
            <w:r w:rsidRPr="0081519F">
              <w:rPr>
                <w:b/>
              </w:rPr>
              <w:t>CIDADE:</w:t>
            </w:r>
          </w:p>
        </w:tc>
        <w:tc>
          <w:tcPr>
            <w:tcW w:w="2981" w:type="dxa"/>
          </w:tcPr>
          <w:p w:rsidR="00256794" w:rsidRPr="0081519F" w:rsidRDefault="00A62AD0" w:rsidP="00960E9B">
            <w:pPr>
              <w:rPr>
                <w:b/>
              </w:rPr>
            </w:pPr>
            <w:r w:rsidRPr="0081519F">
              <w:rPr>
                <w:b/>
              </w:rPr>
              <w:t>CEP:</w:t>
            </w:r>
          </w:p>
        </w:tc>
        <w:tc>
          <w:tcPr>
            <w:tcW w:w="3768" w:type="dxa"/>
          </w:tcPr>
          <w:p w:rsidR="00256794" w:rsidRPr="0081519F" w:rsidRDefault="00A62AD0" w:rsidP="00960E9B">
            <w:pPr>
              <w:rPr>
                <w:b/>
              </w:rPr>
            </w:pPr>
            <w:r w:rsidRPr="0081519F">
              <w:rPr>
                <w:b/>
              </w:rPr>
              <w:t>FONE/FAX:</w:t>
            </w:r>
          </w:p>
        </w:tc>
      </w:tr>
      <w:tr w:rsidR="00256794" w:rsidRPr="0081519F" w:rsidTr="00977A7B">
        <w:trPr>
          <w:trHeight w:val="454"/>
          <w:jc w:val="center"/>
        </w:trPr>
        <w:tc>
          <w:tcPr>
            <w:tcW w:w="5960" w:type="dxa"/>
            <w:gridSpan w:val="2"/>
          </w:tcPr>
          <w:p w:rsidR="00256794" w:rsidRPr="0081519F" w:rsidRDefault="00A62AD0" w:rsidP="00960E9B">
            <w:pPr>
              <w:rPr>
                <w:b/>
              </w:rPr>
            </w:pPr>
            <w:r w:rsidRPr="0081519F">
              <w:rPr>
                <w:b/>
              </w:rPr>
              <w:t>E-MAIL:</w:t>
            </w:r>
          </w:p>
        </w:tc>
        <w:tc>
          <w:tcPr>
            <w:tcW w:w="3768" w:type="dxa"/>
          </w:tcPr>
          <w:p w:rsidR="00256794" w:rsidRPr="0081519F" w:rsidRDefault="00A62AD0" w:rsidP="00960E9B">
            <w:pPr>
              <w:rPr>
                <w:b/>
              </w:rPr>
            </w:pPr>
            <w:r w:rsidRPr="0081519F">
              <w:rPr>
                <w:b/>
              </w:rPr>
              <w:t>CNPJ Nº</w:t>
            </w:r>
          </w:p>
        </w:tc>
      </w:tr>
    </w:tbl>
    <w:p w:rsidR="00256794" w:rsidRDefault="00256794" w:rsidP="00256794">
      <w:pPr>
        <w:spacing w:before="8"/>
        <w:rPr>
          <w:b/>
          <w:sz w:val="21"/>
        </w:rPr>
      </w:pPr>
    </w:p>
    <w:p w:rsidR="00256794" w:rsidRPr="00E90C23" w:rsidRDefault="00256794" w:rsidP="00256794">
      <w:pPr>
        <w:spacing w:before="1"/>
        <w:ind w:left="612"/>
        <w:jc w:val="center"/>
        <w:rPr>
          <w:b/>
        </w:rPr>
      </w:pPr>
      <w:r w:rsidRPr="00E90C23">
        <w:rPr>
          <w:b/>
          <w:u w:val="single"/>
        </w:rPr>
        <w:t>PROPOSTA FINANCEIRA</w:t>
      </w:r>
    </w:p>
    <w:p w:rsidR="00256794" w:rsidRDefault="00256794" w:rsidP="00256794">
      <w:pPr>
        <w:spacing w:before="10"/>
        <w:rPr>
          <w:sz w:val="21"/>
        </w:rPr>
      </w:pPr>
    </w:p>
    <w:p w:rsidR="00E76699" w:rsidRDefault="00256794" w:rsidP="00F326FF">
      <w:pPr>
        <w:jc w:val="both"/>
        <w:rPr>
          <w:color w:val="000000" w:themeColor="text1"/>
        </w:rPr>
      </w:pPr>
      <w:r w:rsidRPr="00E76699">
        <w:rPr>
          <w:color w:val="000000" w:themeColor="text1"/>
        </w:rPr>
        <w:t xml:space="preserve">Objeto: </w:t>
      </w:r>
      <w:r w:rsidR="007767DD" w:rsidRPr="007767DD">
        <w:rPr>
          <w:b/>
          <w:kern w:val="1"/>
        </w:rPr>
        <w:t xml:space="preserve">REGISTRO DE PREÇOS PARA O FORNECIMENTO DE </w:t>
      </w:r>
      <w:r w:rsidR="00D21228" w:rsidRPr="00D21228">
        <w:rPr>
          <w:b/>
          <w:kern w:val="1"/>
        </w:rPr>
        <w:t>INSUMOS PARA CONTROLE GLICEMICO</w:t>
      </w:r>
      <w:r w:rsidR="002A5E4A" w:rsidRPr="00E76699">
        <w:rPr>
          <w:color w:val="000000" w:themeColor="text1"/>
        </w:rPr>
        <w:t>, conforme especificações constantes no ANEXO I – TERMO DE REFERÊNCIA</w:t>
      </w:r>
      <w:r w:rsidR="00EF723D" w:rsidRPr="00E76699">
        <w:rPr>
          <w:color w:val="000000" w:themeColor="text1"/>
        </w:rPr>
        <w:t>.</w:t>
      </w:r>
    </w:p>
    <w:p w:rsidR="00B00D9C" w:rsidRPr="00F326FF" w:rsidRDefault="00B00D9C" w:rsidP="00F326FF">
      <w:pPr>
        <w:jc w:val="both"/>
        <w:rPr>
          <w:color w:val="000000" w:themeColor="text1"/>
        </w:rPr>
      </w:pP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926"/>
        <w:gridCol w:w="850"/>
        <w:gridCol w:w="4678"/>
        <w:gridCol w:w="850"/>
        <w:gridCol w:w="851"/>
        <w:gridCol w:w="829"/>
      </w:tblGrid>
      <w:tr w:rsidR="007767DD" w:rsidRPr="00150147" w:rsidTr="002261FB">
        <w:trPr>
          <w:trHeight w:val="741"/>
          <w:jc w:val="center"/>
        </w:trPr>
        <w:tc>
          <w:tcPr>
            <w:tcW w:w="611" w:type="dxa"/>
            <w:shd w:val="clear" w:color="auto" w:fill="auto"/>
            <w:vAlign w:val="center"/>
            <w:hideMark/>
          </w:tcPr>
          <w:p w:rsidR="007767DD" w:rsidRPr="00375525" w:rsidRDefault="007767DD" w:rsidP="007767DD">
            <w:pPr>
              <w:jc w:val="center"/>
              <w:rPr>
                <w:b/>
              </w:rPr>
            </w:pPr>
            <w:r w:rsidRPr="00375525">
              <w:rPr>
                <w:b/>
                <w:kern w:val="1"/>
              </w:rPr>
              <w:t>ITEM</w:t>
            </w:r>
          </w:p>
        </w:tc>
        <w:tc>
          <w:tcPr>
            <w:tcW w:w="926" w:type="dxa"/>
            <w:shd w:val="clear" w:color="auto" w:fill="auto"/>
            <w:vAlign w:val="center"/>
          </w:tcPr>
          <w:p w:rsidR="007767DD" w:rsidRPr="00375525" w:rsidRDefault="007767DD" w:rsidP="007767DD">
            <w:pPr>
              <w:jc w:val="center"/>
              <w:rPr>
                <w:b/>
              </w:rPr>
            </w:pPr>
            <w:r w:rsidRPr="00375525">
              <w:rPr>
                <w:b/>
                <w:kern w:val="1"/>
              </w:rPr>
              <w:t>QUANT.</w:t>
            </w:r>
          </w:p>
        </w:tc>
        <w:tc>
          <w:tcPr>
            <w:tcW w:w="850" w:type="dxa"/>
            <w:shd w:val="clear" w:color="auto" w:fill="auto"/>
            <w:vAlign w:val="center"/>
          </w:tcPr>
          <w:p w:rsidR="007767DD" w:rsidRPr="00375525" w:rsidRDefault="007767DD" w:rsidP="007767DD">
            <w:pPr>
              <w:jc w:val="center"/>
              <w:rPr>
                <w:b/>
              </w:rPr>
            </w:pPr>
            <w:r w:rsidRPr="00375525">
              <w:rPr>
                <w:b/>
                <w:kern w:val="1"/>
              </w:rPr>
              <w:t>UNID.</w:t>
            </w:r>
          </w:p>
        </w:tc>
        <w:tc>
          <w:tcPr>
            <w:tcW w:w="4678" w:type="dxa"/>
            <w:shd w:val="clear" w:color="auto" w:fill="auto"/>
            <w:vAlign w:val="center"/>
            <w:hideMark/>
          </w:tcPr>
          <w:p w:rsidR="007767DD" w:rsidRPr="00375525" w:rsidRDefault="007767DD" w:rsidP="007767DD">
            <w:pPr>
              <w:jc w:val="center"/>
              <w:rPr>
                <w:b/>
              </w:rPr>
            </w:pPr>
            <w:r w:rsidRPr="00375525">
              <w:rPr>
                <w:b/>
                <w:kern w:val="1"/>
              </w:rPr>
              <w:t>DESCRIÇÃO</w:t>
            </w:r>
          </w:p>
        </w:tc>
        <w:tc>
          <w:tcPr>
            <w:tcW w:w="850" w:type="dxa"/>
            <w:vAlign w:val="center"/>
          </w:tcPr>
          <w:p w:rsidR="007767DD" w:rsidRPr="00A621FC" w:rsidRDefault="007767DD" w:rsidP="007767DD">
            <w:pPr>
              <w:widowControl/>
              <w:autoSpaceDE/>
              <w:autoSpaceDN/>
              <w:jc w:val="center"/>
              <w:rPr>
                <w:rFonts w:eastAsia="Times New Roman" w:cs="Times New Roman"/>
                <w:b/>
                <w:color w:val="000000"/>
                <w:lang w:eastAsia="pt-BR" w:bidi="ar-SA"/>
              </w:rPr>
            </w:pPr>
            <w:r w:rsidRPr="00A621FC">
              <w:rPr>
                <w:rFonts w:eastAsia="Times New Roman" w:cs="Times New Roman"/>
                <w:b/>
                <w:color w:val="000000"/>
                <w:lang w:eastAsia="pt-BR" w:bidi="ar-SA"/>
              </w:rPr>
              <w:t>MARCA</w:t>
            </w:r>
          </w:p>
        </w:tc>
        <w:tc>
          <w:tcPr>
            <w:tcW w:w="851" w:type="dxa"/>
            <w:vAlign w:val="center"/>
          </w:tcPr>
          <w:p w:rsidR="007767DD" w:rsidRPr="00A621FC" w:rsidRDefault="007767DD" w:rsidP="007767DD">
            <w:pPr>
              <w:widowControl/>
              <w:autoSpaceDE/>
              <w:autoSpaceDN/>
              <w:jc w:val="center"/>
              <w:rPr>
                <w:rFonts w:eastAsia="Times New Roman" w:cs="Times New Roman"/>
                <w:b/>
                <w:color w:val="000000"/>
                <w:lang w:eastAsia="pt-BR" w:bidi="ar-SA"/>
              </w:rPr>
            </w:pPr>
            <w:r w:rsidRPr="00A621FC">
              <w:rPr>
                <w:rFonts w:eastAsia="Times New Roman" w:cs="Times New Roman"/>
                <w:b/>
                <w:color w:val="000000"/>
                <w:lang w:eastAsia="pt-BR" w:bidi="ar-SA"/>
              </w:rPr>
              <w:t>VALOR UNIT</w:t>
            </w:r>
            <w:r w:rsidR="006E1256">
              <w:rPr>
                <w:rFonts w:eastAsia="Times New Roman" w:cs="Times New Roman"/>
                <w:b/>
                <w:color w:val="000000"/>
                <w:lang w:eastAsia="pt-BR" w:bidi="ar-SA"/>
              </w:rPr>
              <w:t>.</w:t>
            </w:r>
          </w:p>
        </w:tc>
        <w:tc>
          <w:tcPr>
            <w:tcW w:w="829" w:type="dxa"/>
            <w:vAlign w:val="center"/>
          </w:tcPr>
          <w:p w:rsidR="007767DD" w:rsidRPr="00A621FC" w:rsidRDefault="007767DD" w:rsidP="007767DD">
            <w:pPr>
              <w:widowControl/>
              <w:autoSpaceDE/>
              <w:autoSpaceDN/>
              <w:jc w:val="center"/>
              <w:rPr>
                <w:rFonts w:eastAsia="Times New Roman" w:cs="Times New Roman"/>
                <w:b/>
                <w:color w:val="000000"/>
                <w:lang w:eastAsia="pt-BR" w:bidi="ar-SA"/>
              </w:rPr>
            </w:pPr>
            <w:r w:rsidRPr="00A621FC">
              <w:rPr>
                <w:rFonts w:eastAsia="Times New Roman" w:cs="Times New Roman"/>
                <w:b/>
                <w:color w:val="000000"/>
                <w:lang w:eastAsia="pt-BR" w:bidi="ar-SA"/>
              </w:rPr>
              <w:t>VALOR TOTAL</w:t>
            </w:r>
          </w:p>
        </w:tc>
      </w:tr>
      <w:tr w:rsidR="002C474B" w:rsidRPr="00150147" w:rsidTr="002C474B">
        <w:trPr>
          <w:trHeight w:val="300"/>
          <w:jc w:val="center"/>
        </w:trPr>
        <w:tc>
          <w:tcPr>
            <w:tcW w:w="611" w:type="dxa"/>
            <w:shd w:val="clear" w:color="auto" w:fill="auto"/>
            <w:noWrap/>
            <w:vAlign w:val="center"/>
            <w:hideMark/>
          </w:tcPr>
          <w:p w:rsidR="002C474B" w:rsidRDefault="002C474B" w:rsidP="007767DD">
            <w:pPr>
              <w:jc w:val="center"/>
              <w:rPr>
                <w:kern w:val="1"/>
              </w:rPr>
            </w:pPr>
            <w:r w:rsidRPr="00375525">
              <w:rPr>
                <w:kern w:val="1"/>
              </w:rPr>
              <w:t>01</w:t>
            </w:r>
          </w:p>
        </w:tc>
        <w:tc>
          <w:tcPr>
            <w:tcW w:w="926" w:type="dxa"/>
            <w:shd w:val="clear" w:color="auto" w:fill="auto"/>
            <w:vAlign w:val="center"/>
          </w:tcPr>
          <w:p w:rsidR="002C474B" w:rsidRDefault="002C474B" w:rsidP="007767DD">
            <w:pPr>
              <w:jc w:val="center"/>
              <w:rPr>
                <w:kern w:val="1"/>
              </w:rPr>
            </w:pPr>
            <w:r>
              <w:rPr>
                <w:kern w:val="1"/>
              </w:rPr>
              <w:t>11.250</w:t>
            </w:r>
          </w:p>
        </w:tc>
        <w:tc>
          <w:tcPr>
            <w:tcW w:w="850" w:type="dxa"/>
            <w:shd w:val="clear" w:color="auto" w:fill="auto"/>
            <w:vAlign w:val="center"/>
          </w:tcPr>
          <w:p w:rsidR="002C474B" w:rsidRDefault="002C474B" w:rsidP="002C474B">
            <w:pPr>
              <w:jc w:val="center"/>
              <w:rPr>
                <w:kern w:val="1"/>
              </w:rPr>
            </w:pPr>
            <w:r>
              <w:rPr>
                <w:kern w:val="1"/>
              </w:rPr>
              <w:t>Caixa</w:t>
            </w:r>
          </w:p>
        </w:tc>
        <w:tc>
          <w:tcPr>
            <w:tcW w:w="4678" w:type="dxa"/>
            <w:shd w:val="clear" w:color="auto" w:fill="auto"/>
            <w:noWrap/>
            <w:hideMark/>
          </w:tcPr>
          <w:p w:rsidR="002C474B" w:rsidRDefault="002C474B" w:rsidP="0014221F">
            <w:pPr>
              <w:jc w:val="both"/>
              <w:rPr>
                <w:kern w:val="1"/>
              </w:rPr>
            </w:pPr>
            <w:r>
              <w:t xml:space="preserve">Tiras reagentes para a determinação quantitativa de glicose (hemoglicoteste capilar), capacidade mínima para medição de 20mg/dl a 600mg/dl, com amostra de 0,6UL a 2.5UL de sengue capilar total, leitura com ampla faixa de hematócrito, obrigatoriamente na faixa de 20% a 55% (podendo atender valores menores ou maiores que especificados anteriormente) para viabilizar atendimento a pacientes. Deve cumprir com as especificações da instrução normativa da ANVISA nº 24 e suas atualizações. Deverá acompanhar aparelho de leitura compatível com a marca das fitas, no quantitativo total de </w:t>
            </w:r>
            <w:r w:rsidR="0014221F">
              <w:t>750</w:t>
            </w:r>
            <w:r>
              <w:t xml:space="preserve"> (</w:t>
            </w:r>
            <w:r w:rsidR="0014221F">
              <w:t>setecentos e cinquenta</w:t>
            </w:r>
            <w:r>
              <w:t>) glicosímetro. As fitas reagentes devem absorver o sangue (amostra) por capilaridade, automaticamente para dentro da célula reagente da fita. O aparelho deve ser autocodificável dispensando o codificador externo. Deve conter botões de fácil navegação e configuração, como local destacado para inserção da fita teste. Contendo detecção de amostra insuficiente (para avisar quando não tem sangue suficiente na tira). Fornecimento de baterias dos monitores. Caixa com 50 (cinquenta) tiras reagentes.</w:t>
            </w:r>
          </w:p>
        </w:tc>
        <w:tc>
          <w:tcPr>
            <w:tcW w:w="850" w:type="dxa"/>
          </w:tcPr>
          <w:p w:rsidR="002C474B" w:rsidRPr="00150147" w:rsidRDefault="002C474B" w:rsidP="007767DD">
            <w:pPr>
              <w:jc w:val="both"/>
              <w:rPr>
                <w:rFonts w:cs="Calibri"/>
                <w:color w:val="000000"/>
                <w:sz w:val="24"/>
                <w:szCs w:val="24"/>
              </w:rPr>
            </w:pPr>
          </w:p>
        </w:tc>
        <w:tc>
          <w:tcPr>
            <w:tcW w:w="851" w:type="dxa"/>
          </w:tcPr>
          <w:p w:rsidR="002C474B" w:rsidRPr="00150147" w:rsidRDefault="002C474B" w:rsidP="007767DD">
            <w:pPr>
              <w:jc w:val="both"/>
              <w:rPr>
                <w:rFonts w:cs="Calibri"/>
                <w:color w:val="000000"/>
                <w:sz w:val="24"/>
                <w:szCs w:val="24"/>
              </w:rPr>
            </w:pPr>
          </w:p>
        </w:tc>
        <w:tc>
          <w:tcPr>
            <w:tcW w:w="829" w:type="dxa"/>
          </w:tcPr>
          <w:p w:rsidR="002C474B" w:rsidRPr="00150147" w:rsidRDefault="002C474B" w:rsidP="007767DD">
            <w:pPr>
              <w:jc w:val="both"/>
              <w:rPr>
                <w:rFonts w:cs="Calibri"/>
                <w:color w:val="000000"/>
                <w:sz w:val="24"/>
                <w:szCs w:val="24"/>
              </w:rPr>
            </w:pPr>
          </w:p>
        </w:tc>
      </w:tr>
      <w:tr w:rsidR="002C474B" w:rsidRPr="00150147" w:rsidTr="002C474B">
        <w:trPr>
          <w:trHeight w:val="300"/>
          <w:jc w:val="center"/>
        </w:trPr>
        <w:tc>
          <w:tcPr>
            <w:tcW w:w="611" w:type="dxa"/>
            <w:shd w:val="clear" w:color="auto" w:fill="auto"/>
            <w:noWrap/>
            <w:vAlign w:val="center"/>
            <w:hideMark/>
          </w:tcPr>
          <w:p w:rsidR="002C474B" w:rsidRPr="00375525" w:rsidRDefault="002C474B" w:rsidP="007767DD">
            <w:pPr>
              <w:jc w:val="center"/>
              <w:rPr>
                <w:kern w:val="1"/>
              </w:rPr>
            </w:pPr>
            <w:r>
              <w:rPr>
                <w:kern w:val="1"/>
              </w:rPr>
              <w:t>02</w:t>
            </w:r>
          </w:p>
        </w:tc>
        <w:tc>
          <w:tcPr>
            <w:tcW w:w="926" w:type="dxa"/>
            <w:shd w:val="clear" w:color="auto" w:fill="auto"/>
            <w:vAlign w:val="center"/>
          </w:tcPr>
          <w:p w:rsidR="002C474B" w:rsidRDefault="002C474B" w:rsidP="007767DD">
            <w:pPr>
              <w:jc w:val="center"/>
              <w:rPr>
                <w:kern w:val="1"/>
              </w:rPr>
            </w:pPr>
            <w:r>
              <w:rPr>
                <w:kern w:val="1"/>
              </w:rPr>
              <w:t>900</w:t>
            </w:r>
          </w:p>
        </w:tc>
        <w:tc>
          <w:tcPr>
            <w:tcW w:w="850" w:type="dxa"/>
            <w:shd w:val="clear" w:color="auto" w:fill="auto"/>
            <w:vAlign w:val="center"/>
          </w:tcPr>
          <w:p w:rsidR="002C474B" w:rsidRDefault="002C474B" w:rsidP="002C474B">
            <w:pPr>
              <w:jc w:val="center"/>
              <w:rPr>
                <w:kern w:val="1"/>
              </w:rPr>
            </w:pPr>
            <w:r>
              <w:rPr>
                <w:kern w:val="1"/>
              </w:rPr>
              <w:t>Unidade</w:t>
            </w:r>
          </w:p>
        </w:tc>
        <w:tc>
          <w:tcPr>
            <w:tcW w:w="4678" w:type="dxa"/>
            <w:shd w:val="clear" w:color="auto" w:fill="auto"/>
            <w:noWrap/>
            <w:hideMark/>
          </w:tcPr>
          <w:p w:rsidR="002C474B" w:rsidRPr="00375525" w:rsidRDefault="002C474B" w:rsidP="002C474B">
            <w:pPr>
              <w:jc w:val="both"/>
              <w:rPr>
                <w:kern w:val="1"/>
              </w:rPr>
            </w:pPr>
            <w:r>
              <w:t>Lancetador – dispositivo universal do tipo “caneta lancetadora” com no mínimo 5 (cinco) regulagens para ajustar a profundidade de punção da agulha na pele compatível com lancetas universais 28G, com sistema que permita expulsão da agulha utilizada sem a necessidade de contato com a mesma. Embalagem com informações de acordo com RDC 185/2001.</w:t>
            </w:r>
          </w:p>
        </w:tc>
        <w:tc>
          <w:tcPr>
            <w:tcW w:w="850" w:type="dxa"/>
          </w:tcPr>
          <w:p w:rsidR="002C474B" w:rsidRPr="00150147" w:rsidRDefault="002C474B" w:rsidP="007767DD">
            <w:pPr>
              <w:jc w:val="both"/>
              <w:rPr>
                <w:rFonts w:cs="Calibri"/>
                <w:color w:val="000000"/>
                <w:sz w:val="24"/>
                <w:szCs w:val="24"/>
              </w:rPr>
            </w:pPr>
          </w:p>
        </w:tc>
        <w:tc>
          <w:tcPr>
            <w:tcW w:w="851" w:type="dxa"/>
          </w:tcPr>
          <w:p w:rsidR="002C474B" w:rsidRPr="00150147" w:rsidRDefault="002C474B" w:rsidP="007767DD">
            <w:pPr>
              <w:jc w:val="both"/>
              <w:rPr>
                <w:rFonts w:cs="Calibri"/>
                <w:color w:val="000000"/>
                <w:sz w:val="24"/>
                <w:szCs w:val="24"/>
              </w:rPr>
            </w:pPr>
          </w:p>
        </w:tc>
        <w:tc>
          <w:tcPr>
            <w:tcW w:w="829" w:type="dxa"/>
          </w:tcPr>
          <w:p w:rsidR="002C474B" w:rsidRPr="00150147" w:rsidRDefault="002C474B" w:rsidP="007767DD">
            <w:pPr>
              <w:jc w:val="both"/>
              <w:rPr>
                <w:rFonts w:cs="Calibri"/>
                <w:color w:val="000000"/>
                <w:sz w:val="24"/>
                <w:szCs w:val="24"/>
              </w:rPr>
            </w:pPr>
          </w:p>
        </w:tc>
      </w:tr>
      <w:tr w:rsidR="002C474B" w:rsidRPr="00150147" w:rsidTr="002C474B">
        <w:trPr>
          <w:trHeight w:val="300"/>
          <w:jc w:val="center"/>
        </w:trPr>
        <w:tc>
          <w:tcPr>
            <w:tcW w:w="611" w:type="dxa"/>
            <w:shd w:val="clear" w:color="auto" w:fill="auto"/>
            <w:noWrap/>
            <w:vAlign w:val="center"/>
            <w:hideMark/>
          </w:tcPr>
          <w:p w:rsidR="002C474B" w:rsidRPr="00375525" w:rsidRDefault="002C474B" w:rsidP="007767DD">
            <w:pPr>
              <w:jc w:val="center"/>
              <w:rPr>
                <w:kern w:val="1"/>
              </w:rPr>
            </w:pPr>
            <w:r>
              <w:rPr>
                <w:kern w:val="1"/>
              </w:rPr>
              <w:t>03</w:t>
            </w:r>
          </w:p>
        </w:tc>
        <w:tc>
          <w:tcPr>
            <w:tcW w:w="926" w:type="dxa"/>
            <w:shd w:val="clear" w:color="auto" w:fill="auto"/>
            <w:vAlign w:val="center"/>
          </w:tcPr>
          <w:p w:rsidR="002C474B" w:rsidRDefault="002C474B" w:rsidP="007767DD">
            <w:pPr>
              <w:jc w:val="center"/>
              <w:rPr>
                <w:kern w:val="1"/>
              </w:rPr>
            </w:pPr>
            <w:r>
              <w:rPr>
                <w:kern w:val="1"/>
              </w:rPr>
              <w:t>3.750</w:t>
            </w:r>
          </w:p>
        </w:tc>
        <w:tc>
          <w:tcPr>
            <w:tcW w:w="850" w:type="dxa"/>
            <w:shd w:val="clear" w:color="auto" w:fill="auto"/>
            <w:vAlign w:val="center"/>
          </w:tcPr>
          <w:p w:rsidR="002C474B" w:rsidRDefault="002C474B" w:rsidP="002C474B">
            <w:pPr>
              <w:jc w:val="center"/>
              <w:rPr>
                <w:kern w:val="1"/>
              </w:rPr>
            </w:pPr>
            <w:r>
              <w:rPr>
                <w:kern w:val="1"/>
              </w:rPr>
              <w:t>Caixa</w:t>
            </w:r>
          </w:p>
        </w:tc>
        <w:tc>
          <w:tcPr>
            <w:tcW w:w="4678" w:type="dxa"/>
            <w:shd w:val="clear" w:color="auto" w:fill="auto"/>
            <w:noWrap/>
            <w:hideMark/>
          </w:tcPr>
          <w:p w:rsidR="002C474B" w:rsidRPr="00375525" w:rsidRDefault="002C474B" w:rsidP="002C474B">
            <w:pPr>
              <w:jc w:val="both"/>
              <w:rPr>
                <w:kern w:val="1"/>
              </w:rPr>
            </w:pPr>
            <w:r>
              <w:t>Lancetas universais para uso em lancetador universal, com ponta em aço inoxidável, trifacetada, estéril, tamanho 28G. Embalagem com informações de acordo com RDC 185/2001. Caixas com 100 (cem) unidades de lancetas.</w:t>
            </w:r>
          </w:p>
        </w:tc>
        <w:tc>
          <w:tcPr>
            <w:tcW w:w="850" w:type="dxa"/>
          </w:tcPr>
          <w:p w:rsidR="002C474B" w:rsidRPr="00150147" w:rsidRDefault="002C474B" w:rsidP="007767DD">
            <w:pPr>
              <w:jc w:val="both"/>
              <w:rPr>
                <w:rFonts w:cs="Calibri"/>
                <w:color w:val="000000"/>
                <w:sz w:val="24"/>
                <w:szCs w:val="24"/>
              </w:rPr>
            </w:pPr>
          </w:p>
        </w:tc>
        <w:tc>
          <w:tcPr>
            <w:tcW w:w="851" w:type="dxa"/>
          </w:tcPr>
          <w:p w:rsidR="002C474B" w:rsidRPr="00150147" w:rsidRDefault="002C474B" w:rsidP="007767DD">
            <w:pPr>
              <w:jc w:val="both"/>
              <w:rPr>
                <w:rFonts w:cs="Calibri"/>
                <w:color w:val="000000"/>
                <w:sz w:val="24"/>
                <w:szCs w:val="24"/>
              </w:rPr>
            </w:pPr>
          </w:p>
        </w:tc>
        <w:tc>
          <w:tcPr>
            <w:tcW w:w="829" w:type="dxa"/>
          </w:tcPr>
          <w:p w:rsidR="002C474B" w:rsidRPr="00150147" w:rsidRDefault="002C474B" w:rsidP="007767DD">
            <w:pPr>
              <w:jc w:val="both"/>
              <w:rPr>
                <w:rFonts w:cs="Calibri"/>
                <w:color w:val="000000"/>
                <w:sz w:val="24"/>
                <w:szCs w:val="24"/>
              </w:rPr>
            </w:pPr>
          </w:p>
        </w:tc>
      </w:tr>
      <w:tr w:rsidR="002C474B" w:rsidRPr="00150147" w:rsidTr="002C474B">
        <w:trPr>
          <w:trHeight w:val="300"/>
          <w:jc w:val="center"/>
        </w:trPr>
        <w:tc>
          <w:tcPr>
            <w:tcW w:w="611" w:type="dxa"/>
            <w:shd w:val="clear" w:color="auto" w:fill="auto"/>
            <w:noWrap/>
            <w:vAlign w:val="center"/>
            <w:hideMark/>
          </w:tcPr>
          <w:p w:rsidR="002C474B" w:rsidRPr="00375525" w:rsidRDefault="002C474B" w:rsidP="007767DD">
            <w:pPr>
              <w:jc w:val="center"/>
              <w:rPr>
                <w:kern w:val="1"/>
              </w:rPr>
            </w:pPr>
            <w:r>
              <w:rPr>
                <w:kern w:val="1"/>
              </w:rPr>
              <w:t>04</w:t>
            </w:r>
          </w:p>
        </w:tc>
        <w:tc>
          <w:tcPr>
            <w:tcW w:w="926" w:type="dxa"/>
            <w:shd w:val="clear" w:color="auto" w:fill="auto"/>
            <w:vAlign w:val="center"/>
          </w:tcPr>
          <w:p w:rsidR="002C474B" w:rsidRDefault="002C474B" w:rsidP="007767DD">
            <w:pPr>
              <w:jc w:val="center"/>
              <w:rPr>
                <w:kern w:val="1"/>
              </w:rPr>
            </w:pPr>
            <w:r>
              <w:rPr>
                <w:kern w:val="1"/>
              </w:rPr>
              <w:t>2.250</w:t>
            </w:r>
          </w:p>
        </w:tc>
        <w:tc>
          <w:tcPr>
            <w:tcW w:w="850" w:type="dxa"/>
            <w:shd w:val="clear" w:color="auto" w:fill="auto"/>
            <w:vAlign w:val="center"/>
          </w:tcPr>
          <w:p w:rsidR="002C474B" w:rsidRDefault="002C474B" w:rsidP="002C474B">
            <w:pPr>
              <w:jc w:val="center"/>
              <w:rPr>
                <w:kern w:val="1"/>
              </w:rPr>
            </w:pPr>
            <w:r>
              <w:rPr>
                <w:kern w:val="1"/>
              </w:rPr>
              <w:t>Caixa</w:t>
            </w:r>
          </w:p>
        </w:tc>
        <w:tc>
          <w:tcPr>
            <w:tcW w:w="4678" w:type="dxa"/>
            <w:shd w:val="clear" w:color="auto" w:fill="auto"/>
            <w:noWrap/>
            <w:hideMark/>
          </w:tcPr>
          <w:p w:rsidR="002C474B" w:rsidRPr="00375525" w:rsidRDefault="002C474B" w:rsidP="002C474B">
            <w:pPr>
              <w:jc w:val="both"/>
              <w:rPr>
                <w:kern w:val="1"/>
              </w:rPr>
            </w:pPr>
            <w:r>
              <w:t>Lanceta retrátil – sistema de punção capilar digital, de uso único, não permitindo ser remontada ou reutilizada, que dispensa o uso do lancetador, com base e protetor plástico, ponta de aço inoxidável, trifacetada, estéril, com espessura igual ou inferior a 28G, que retrai automaticamente após o uso. Atendendo a NR32. Embalagem com informações de acordo com RDC 185/2021.</w:t>
            </w:r>
          </w:p>
        </w:tc>
        <w:tc>
          <w:tcPr>
            <w:tcW w:w="850" w:type="dxa"/>
          </w:tcPr>
          <w:p w:rsidR="002C474B" w:rsidRPr="00150147" w:rsidRDefault="002C474B" w:rsidP="007767DD">
            <w:pPr>
              <w:jc w:val="both"/>
              <w:rPr>
                <w:rFonts w:cs="Calibri"/>
                <w:color w:val="000000"/>
                <w:sz w:val="24"/>
                <w:szCs w:val="24"/>
              </w:rPr>
            </w:pPr>
          </w:p>
        </w:tc>
        <w:tc>
          <w:tcPr>
            <w:tcW w:w="851" w:type="dxa"/>
          </w:tcPr>
          <w:p w:rsidR="002C474B" w:rsidRPr="00150147" w:rsidRDefault="002C474B" w:rsidP="007767DD">
            <w:pPr>
              <w:jc w:val="both"/>
              <w:rPr>
                <w:rFonts w:cs="Calibri"/>
                <w:color w:val="000000"/>
                <w:sz w:val="24"/>
                <w:szCs w:val="24"/>
              </w:rPr>
            </w:pPr>
          </w:p>
        </w:tc>
        <w:tc>
          <w:tcPr>
            <w:tcW w:w="829" w:type="dxa"/>
          </w:tcPr>
          <w:p w:rsidR="002C474B" w:rsidRPr="00150147" w:rsidRDefault="002C474B" w:rsidP="007767DD">
            <w:pPr>
              <w:jc w:val="both"/>
              <w:rPr>
                <w:rFonts w:cs="Calibri"/>
                <w:color w:val="000000"/>
                <w:sz w:val="24"/>
                <w:szCs w:val="24"/>
              </w:rPr>
            </w:pPr>
          </w:p>
        </w:tc>
      </w:tr>
    </w:tbl>
    <w:p w:rsidR="00E76699" w:rsidRPr="004400E6" w:rsidRDefault="00E76699" w:rsidP="00000886">
      <w:pPr>
        <w:jc w:val="both"/>
        <w:rPr>
          <w:color w:val="FF0000"/>
        </w:rPr>
      </w:pPr>
    </w:p>
    <w:p w:rsidR="00256794" w:rsidRDefault="00256794" w:rsidP="00497516">
      <w:pPr>
        <w:ind w:left="142"/>
        <w:jc w:val="center"/>
      </w:pPr>
      <w:r>
        <w:rPr>
          <w:u w:val="single"/>
        </w:rPr>
        <w:t>DECLARAÇÃO</w:t>
      </w:r>
    </w:p>
    <w:p w:rsidR="00256794" w:rsidRDefault="00256794" w:rsidP="00256794">
      <w:pPr>
        <w:spacing w:before="10"/>
        <w:ind w:left="142"/>
        <w:rPr>
          <w:sz w:val="21"/>
        </w:rPr>
      </w:pPr>
    </w:p>
    <w:p w:rsidR="00105AD6" w:rsidRDefault="00105AD6" w:rsidP="00DE27A5">
      <w:pPr>
        <w:numPr>
          <w:ilvl w:val="0"/>
          <w:numId w:val="1"/>
        </w:numPr>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r>
        <w:rPr>
          <w:spacing w:val="-9"/>
        </w:rPr>
        <w:t xml:space="preserve"> </w:t>
      </w:r>
      <w:r>
        <w:t>a</w:t>
      </w:r>
      <w:r>
        <w:rPr>
          <w:spacing w:val="-9"/>
        </w:rPr>
        <w:t xml:space="preserve"> </w:t>
      </w:r>
      <w:r>
        <w:t>contar</w:t>
      </w:r>
      <w:r>
        <w:rPr>
          <w:spacing w:val="-10"/>
        </w:rPr>
        <w:t xml:space="preserve"> </w:t>
      </w:r>
      <w:r>
        <w:t>da</w:t>
      </w:r>
      <w:r>
        <w:rPr>
          <w:spacing w:val="-8"/>
        </w:rPr>
        <w:t xml:space="preserve"> </w:t>
      </w:r>
      <w:r>
        <w:t>data</w:t>
      </w:r>
      <w:r>
        <w:rPr>
          <w:spacing w:val="-9"/>
        </w:rPr>
        <w:t xml:space="preserve"> </w:t>
      </w:r>
      <w:r>
        <w:t>da</w:t>
      </w:r>
      <w:r>
        <w:rPr>
          <w:spacing w:val="-9"/>
        </w:rPr>
        <w:t xml:space="preserve"> </w:t>
      </w:r>
      <w:r>
        <w:t>entrega.</w:t>
      </w:r>
    </w:p>
    <w:p w:rsidR="002261FB" w:rsidRDefault="002261FB" w:rsidP="002261FB">
      <w:pPr>
        <w:ind w:left="612"/>
      </w:pPr>
    </w:p>
    <w:p w:rsidR="00105AD6" w:rsidRDefault="00105AD6" w:rsidP="00DE27A5">
      <w:pPr>
        <w:numPr>
          <w:ilvl w:val="0"/>
          <w:numId w:val="1"/>
        </w:numPr>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t>produtos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2261FB" w:rsidRDefault="002261FB" w:rsidP="002261FB">
      <w:pPr>
        <w:ind w:left="612"/>
      </w:pPr>
    </w:p>
    <w:p w:rsidR="00105AD6" w:rsidRDefault="00105AD6" w:rsidP="00DE27A5">
      <w:pPr>
        <w:numPr>
          <w:ilvl w:val="0"/>
          <w:numId w:val="1"/>
        </w:numPr>
      </w:pPr>
      <w:r>
        <w:t>- Declaro que os preços acima indicados contemplam todos os custos diretos e indiretos incorridos na data da apresentação desta proposta incluindo, entre outros: tributos, encargos sociais, material, despesas administrativas, seguro, frete e</w:t>
      </w:r>
      <w:r w:rsidRPr="00105AD6">
        <w:t xml:space="preserve"> </w:t>
      </w:r>
      <w:r>
        <w:t>lucro.</w:t>
      </w:r>
    </w:p>
    <w:p w:rsidR="00F01859" w:rsidRDefault="00F01859" w:rsidP="00F0185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Tr="00977A7B">
        <w:trPr>
          <w:trHeight w:val="454"/>
          <w:jc w:val="center"/>
        </w:trPr>
        <w:tc>
          <w:tcPr>
            <w:tcW w:w="9563" w:type="dxa"/>
            <w:gridSpan w:val="2"/>
          </w:tcPr>
          <w:p w:rsidR="00F01859" w:rsidRDefault="00F01859" w:rsidP="00F01859">
            <w:r>
              <w:t>Nome do representante que assinará o contrato:</w:t>
            </w:r>
          </w:p>
        </w:tc>
      </w:tr>
      <w:tr w:rsidR="00F01859" w:rsidTr="00977A7B">
        <w:trPr>
          <w:trHeight w:val="454"/>
          <w:jc w:val="center"/>
        </w:trPr>
        <w:tc>
          <w:tcPr>
            <w:tcW w:w="4637" w:type="dxa"/>
          </w:tcPr>
          <w:p w:rsidR="00F01859" w:rsidRDefault="00F01859" w:rsidP="00F01859">
            <w:r>
              <w:t>Identidade nº:</w:t>
            </w:r>
          </w:p>
        </w:tc>
        <w:tc>
          <w:tcPr>
            <w:tcW w:w="4926" w:type="dxa"/>
          </w:tcPr>
          <w:p w:rsidR="00F01859" w:rsidRDefault="00F01859" w:rsidP="00F01859">
            <w:r>
              <w:t>CPF nº:</w:t>
            </w:r>
          </w:p>
        </w:tc>
      </w:tr>
      <w:tr w:rsidR="00F01859" w:rsidTr="00977A7B">
        <w:trPr>
          <w:trHeight w:val="454"/>
          <w:jc w:val="center"/>
        </w:trPr>
        <w:tc>
          <w:tcPr>
            <w:tcW w:w="4637" w:type="dxa"/>
          </w:tcPr>
          <w:p w:rsidR="00F01859" w:rsidRDefault="00F01859" w:rsidP="00F01859">
            <w:r>
              <w:t>Cargo:</w:t>
            </w:r>
          </w:p>
        </w:tc>
        <w:tc>
          <w:tcPr>
            <w:tcW w:w="4926" w:type="dxa"/>
          </w:tcPr>
          <w:p w:rsidR="00F01859" w:rsidRDefault="00F01859" w:rsidP="00F01859">
            <w:r>
              <w:t xml:space="preserve"> Endereço:</w:t>
            </w:r>
          </w:p>
        </w:tc>
      </w:tr>
      <w:tr w:rsidR="0081519F" w:rsidTr="00977A7B">
        <w:trPr>
          <w:trHeight w:val="454"/>
          <w:jc w:val="center"/>
        </w:trPr>
        <w:tc>
          <w:tcPr>
            <w:tcW w:w="4637" w:type="dxa"/>
          </w:tcPr>
          <w:p w:rsidR="0081519F" w:rsidRDefault="0081519F" w:rsidP="00F01859">
            <w:r>
              <w:t>E-mail profissional:</w:t>
            </w:r>
          </w:p>
        </w:tc>
        <w:tc>
          <w:tcPr>
            <w:tcW w:w="4926" w:type="dxa"/>
          </w:tcPr>
          <w:p w:rsidR="0081519F" w:rsidRDefault="0081519F" w:rsidP="00F01859">
            <w:r>
              <w:t>E-mail pessoal:</w:t>
            </w:r>
          </w:p>
        </w:tc>
      </w:tr>
    </w:tbl>
    <w:p w:rsidR="00E82340" w:rsidRDefault="00E82340" w:rsidP="00E82340"/>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256794" w:rsidTr="00977A7B">
        <w:trPr>
          <w:trHeight w:val="454"/>
          <w:jc w:val="center"/>
        </w:trPr>
        <w:tc>
          <w:tcPr>
            <w:tcW w:w="9559" w:type="dxa"/>
            <w:gridSpan w:val="2"/>
          </w:tcPr>
          <w:p w:rsidR="00256794" w:rsidRDefault="00F01859" w:rsidP="00F01859">
            <w:r>
              <w:t>Nome do r</w:t>
            </w:r>
            <w:r w:rsidR="00256794">
              <w:t>epresentante</w:t>
            </w:r>
            <w:r>
              <w:t xml:space="preserve"> responsável pela proposta</w:t>
            </w:r>
            <w:r w:rsidR="00256794">
              <w:t>:</w:t>
            </w:r>
          </w:p>
        </w:tc>
      </w:tr>
      <w:tr w:rsidR="00256794" w:rsidTr="00977A7B">
        <w:trPr>
          <w:trHeight w:val="454"/>
          <w:jc w:val="center"/>
        </w:trPr>
        <w:tc>
          <w:tcPr>
            <w:tcW w:w="4633" w:type="dxa"/>
          </w:tcPr>
          <w:p w:rsidR="00256794" w:rsidRDefault="00256794" w:rsidP="00960E9B">
            <w:r>
              <w:t>Identidade nº:</w:t>
            </w:r>
          </w:p>
        </w:tc>
        <w:tc>
          <w:tcPr>
            <w:tcW w:w="4926" w:type="dxa"/>
          </w:tcPr>
          <w:p w:rsidR="00256794" w:rsidRDefault="00256794" w:rsidP="00960E9B">
            <w:r>
              <w:t>CPF nº:</w:t>
            </w:r>
          </w:p>
        </w:tc>
      </w:tr>
      <w:tr w:rsidR="00256794" w:rsidTr="00977A7B">
        <w:trPr>
          <w:trHeight w:val="454"/>
          <w:jc w:val="center"/>
        </w:trPr>
        <w:tc>
          <w:tcPr>
            <w:tcW w:w="9559" w:type="dxa"/>
            <w:gridSpan w:val="2"/>
          </w:tcPr>
          <w:p w:rsidR="00256794" w:rsidRDefault="00256794" w:rsidP="00960E9B">
            <w:r>
              <w:t>Local e Data:</w:t>
            </w:r>
          </w:p>
        </w:tc>
      </w:tr>
      <w:tr w:rsidR="00256794" w:rsidTr="00977A7B">
        <w:trPr>
          <w:trHeight w:val="454"/>
          <w:jc w:val="center"/>
        </w:trPr>
        <w:tc>
          <w:tcPr>
            <w:tcW w:w="9559" w:type="dxa"/>
            <w:gridSpan w:val="2"/>
          </w:tcPr>
          <w:p w:rsidR="00256794" w:rsidRDefault="00256794" w:rsidP="00960E9B">
            <w:r>
              <w:t>Assinatura:</w:t>
            </w:r>
          </w:p>
        </w:tc>
      </w:tr>
    </w:tbl>
    <w:p w:rsidR="00332AF0" w:rsidRDefault="00332AF0" w:rsidP="00AF6749">
      <w:pPr>
        <w:pStyle w:val="Ttulo1"/>
      </w:pPr>
    </w:p>
    <w:p w:rsidR="002261FB" w:rsidRDefault="002261FB" w:rsidP="00AF6749">
      <w:pPr>
        <w:pStyle w:val="Ttulo1"/>
      </w:pPr>
    </w:p>
    <w:p w:rsidR="002261FB" w:rsidRDefault="002261FB" w:rsidP="00AF6749">
      <w:pPr>
        <w:pStyle w:val="Ttulo1"/>
      </w:pPr>
    </w:p>
    <w:p w:rsidR="002261FB" w:rsidRDefault="002261FB" w:rsidP="00AF6749">
      <w:pPr>
        <w:pStyle w:val="Ttulo1"/>
      </w:pPr>
    </w:p>
    <w:p w:rsidR="002261FB" w:rsidRDefault="002261FB" w:rsidP="00AF6749">
      <w:pPr>
        <w:pStyle w:val="Ttulo1"/>
      </w:pPr>
    </w:p>
    <w:p w:rsidR="002261FB" w:rsidRDefault="002261FB" w:rsidP="00AF6749">
      <w:pPr>
        <w:pStyle w:val="Ttulo1"/>
      </w:pPr>
    </w:p>
    <w:p w:rsidR="002261FB" w:rsidRDefault="002261FB" w:rsidP="00AF6749">
      <w:pPr>
        <w:pStyle w:val="Ttulo1"/>
      </w:pPr>
    </w:p>
    <w:p w:rsidR="002261FB" w:rsidRDefault="002261FB" w:rsidP="00AF6749">
      <w:pPr>
        <w:pStyle w:val="Ttulo1"/>
      </w:pPr>
    </w:p>
    <w:p w:rsidR="002261FB" w:rsidRDefault="002261FB" w:rsidP="00AF6749">
      <w:pPr>
        <w:pStyle w:val="Ttulo1"/>
      </w:pPr>
    </w:p>
    <w:p w:rsidR="002261FB" w:rsidRDefault="002261FB" w:rsidP="00AF6749">
      <w:pPr>
        <w:pStyle w:val="Ttulo1"/>
      </w:pPr>
    </w:p>
    <w:p w:rsidR="00D21228" w:rsidRDefault="00D21228" w:rsidP="00AF6749">
      <w:pPr>
        <w:pStyle w:val="Ttulo1"/>
      </w:pPr>
    </w:p>
    <w:p w:rsidR="00AF6749" w:rsidRPr="0002628D" w:rsidRDefault="00AF6749" w:rsidP="00AF6749">
      <w:pPr>
        <w:pStyle w:val="Ttulo1"/>
        <w:rPr>
          <w:bCs/>
        </w:rPr>
      </w:pPr>
      <w:r>
        <w:t xml:space="preserve">PREGÃO ELETRÔNICO Nº </w:t>
      </w:r>
      <w:r w:rsidR="00DA6CCA">
        <w:t>44/2024</w:t>
      </w:r>
    </w:p>
    <w:p w:rsidR="00AF6749" w:rsidRDefault="00AF6749" w:rsidP="00AF6749">
      <w:pPr>
        <w:pStyle w:val="Ttulo1"/>
      </w:pPr>
      <w:r>
        <w:t xml:space="preserve">ANEXO V – MODELO DE PROPOSTA COMERCIAL – </w:t>
      </w:r>
      <w:r w:rsidRPr="00774172">
        <w:rPr>
          <w:highlight w:val="yellow"/>
        </w:rPr>
        <w:t>COTA RESERVADA</w:t>
      </w:r>
    </w:p>
    <w:p w:rsidR="00AF6749" w:rsidRDefault="00AF6749" w:rsidP="00AF6749">
      <w:pPr>
        <w:jc w:val="both"/>
      </w:pPr>
      <w:r w:rsidRPr="00854FD2">
        <w:rPr>
          <w:highlight w:val="yellow"/>
        </w:rPr>
        <w:t>Somente às empresas enquadradas como Microempresa – ME, Empresa de Pequeno Porte – EPP, Microempreendedor Individual – MEI, nos termos do art. 48, III da Lei Complementar n.° 123/2006, com as alterações da Lei Complementar 147/14, sem prejuízo de sua participação na cota principal.</w:t>
      </w:r>
    </w:p>
    <w:p w:rsidR="00AF6749" w:rsidRDefault="00AF6749" w:rsidP="00AF6749">
      <w:pPr>
        <w:jc w:val="both"/>
      </w:pP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AF6749" w:rsidRPr="0081519F" w:rsidTr="00AF6749">
        <w:trPr>
          <w:trHeight w:val="454"/>
          <w:jc w:val="center"/>
        </w:trPr>
        <w:tc>
          <w:tcPr>
            <w:tcW w:w="9728" w:type="dxa"/>
            <w:gridSpan w:val="3"/>
          </w:tcPr>
          <w:p w:rsidR="00AF6749" w:rsidRPr="0081519F" w:rsidRDefault="00AF6749" w:rsidP="00AF6749">
            <w:pPr>
              <w:rPr>
                <w:b/>
              </w:rPr>
            </w:pPr>
            <w:r w:rsidRPr="0081519F">
              <w:rPr>
                <w:b/>
              </w:rPr>
              <w:t>RAZÃO SOCIAL:</w:t>
            </w:r>
          </w:p>
        </w:tc>
      </w:tr>
      <w:tr w:rsidR="00AF6749" w:rsidRPr="0081519F" w:rsidTr="00AF6749">
        <w:trPr>
          <w:trHeight w:val="454"/>
          <w:jc w:val="center"/>
        </w:trPr>
        <w:tc>
          <w:tcPr>
            <w:tcW w:w="9728" w:type="dxa"/>
            <w:gridSpan w:val="3"/>
          </w:tcPr>
          <w:p w:rsidR="00AF6749" w:rsidRPr="0081519F" w:rsidRDefault="00AF6749" w:rsidP="00AF6749">
            <w:pPr>
              <w:rPr>
                <w:b/>
              </w:rPr>
            </w:pPr>
            <w:r w:rsidRPr="0081519F">
              <w:rPr>
                <w:b/>
              </w:rPr>
              <w:t>ENDEREÇO:</w:t>
            </w:r>
          </w:p>
        </w:tc>
      </w:tr>
      <w:tr w:rsidR="00AF6749" w:rsidRPr="0081519F" w:rsidTr="00AF6749">
        <w:trPr>
          <w:trHeight w:val="454"/>
          <w:jc w:val="center"/>
        </w:trPr>
        <w:tc>
          <w:tcPr>
            <w:tcW w:w="2979" w:type="dxa"/>
          </w:tcPr>
          <w:p w:rsidR="00AF6749" w:rsidRPr="0081519F" w:rsidRDefault="00AF6749" w:rsidP="00AF6749">
            <w:pPr>
              <w:rPr>
                <w:b/>
              </w:rPr>
            </w:pPr>
            <w:r w:rsidRPr="0081519F">
              <w:rPr>
                <w:b/>
              </w:rPr>
              <w:t>CIDADE:</w:t>
            </w:r>
          </w:p>
        </w:tc>
        <w:tc>
          <w:tcPr>
            <w:tcW w:w="2981" w:type="dxa"/>
          </w:tcPr>
          <w:p w:rsidR="00AF6749" w:rsidRPr="0081519F" w:rsidRDefault="00AF6749" w:rsidP="00AF6749">
            <w:pPr>
              <w:rPr>
                <w:b/>
              </w:rPr>
            </w:pPr>
            <w:r w:rsidRPr="0081519F">
              <w:rPr>
                <w:b/>
              </w:rPr>
              <w:t>CEP:</w:t>
            </w:r>
          </w:p>
        </w:tc>
        <w:tc>
          <w:tcPr>
            <w:tcW w:w="3768" w:type="dxa"/>
          </w:tcPr>
          <w:p w:rsidR="00AF6749" w:rsidRPr="0081519F" w:rsidRDefault="00AF6749" w:rsidP="00AF6749">
            <w:pPr>
              <w:rPr>
                <w:b/>
              </w:rPr>
            </w:pPr>
            <w:r w:rsidRPr="0081519F">
              <w:rPr>
                <w:b/>
              </w:rPr>
              <w:t>FONE/FAX:</w:t>
            </w:r>
          </w:p>
        </w:tc>
      </w:tr>
      <w:tr w:rsidR="00AF6749" w:rsidRPr="0081519F" w:rsidTr="00AF6749">
        <w:trPr>
          <w:trHeight w:val="454"/>
          <w:jc w:val="center"/>
        </w:trPr>
        <w:tc>
          <w:tcPr>
            <w:tcW w:w="5960" w:type="dxa"/>
            <w:gridSpan w:val="2"/>
          </w:tcPr>
          <w:p w:rsidR="00AF6749" w:rsidRPr="0081519F" w:rsidRDefault="00AF6749" w:rsidP="00AF6749">
            <w:pPr>
              <w:rPr>
                <w:b/>
              </w:rPr>
            </w:pPr>
            <w:r w:rsidRPr="0081519F">
              <w:rPr>
                <w:b/>
              </w:rPr>
              <w:t>E-MAIL:</w:t>
            </w:r>
          </w:p>
        </w:tc>
        <w:tc>
          <w:tcPr>
            <w:tcW w:w="3768" w:type="dxa"/>
          </w:tcPr>
          <w:p w:rsidR="00AF6749" w:rsidRPr="0081519F" w:rsidRDefault="00AF6749" w:rsidP="00AF6749">
            <w:pPr>
              <w:rPr>
                <w:b/>
              </w:rPr>
            </w:pPr>
            <w:r w:rsidRPr="0081519F">
              <w:rPr>
                <w:b/>
              </w:rPr>
              <w:t>CNPJ Nº</w:t>
            </w:r>
          </w:p>
        </w:tc>
      </w:tr>
    </w:tbl>
    <w:p w:rsidR="00AF6749" w:rsidRDefault="00AF6749" w:rsidP="00AF6749">
      <w:pPr>
        <w:spacing w:before="8"/>
        <w:rPr>
          <w:b/>
          <w:sz w:val="21"/>
        </w:rPr>
      </w:pPr>
    </w:p>
    <w:p w:rsidR="00AF6749" w:rsidRPr="00E90C23" w:rsidRDefault="00AF6749" w:rsidP="00AF6749">
      <w:pPr>
        <w:spacing w:before="1"/>
        <w:ind w:left="612"/>
        <w:jc w:val="center"/>
        <w:rPr>
          <w:b/>
        </w:rPr>
      </w:pPr>
      <w:r w:rsidRPr="00E90C23">
        <w:rPr>
          <w:b/>
          <w:u w:val="single"/>
        </w:rPr>
        <w:t>PROPOSTA FINANCEIRA</w:t>
      </w:r>
    </w:p>
    <w:p w:rsidR="00AF6749" w:rsidRDefault="00AF6749" w:rsidP="00AF6749">
      <w:pPr>
        <w:spacing w:before="10"/>
        <w:rPr>
          <w:sz w:val="21"/>
        </w:rPr>
      </w:pPr>
    </w:p>
    <w:p w:rsidR="00AF6749" w:rsidRDefault="00AF6749" w:rsidP="00AF6749">
      <w:pPr>
        <w:jc w:val="both"/>
        <w:rPr>
          <w:color w:val="000000" w:themeColor="text1"/>
        </w:rPr>
      </w:pPr>
      <w:r w:rsidRPr="00E76699">
        <w:rPr>
          <w:color w:val="000000" w:themeColor="text1"/>
        </w:rPr>
        <w:t>Objeto:</w:t>
      </w:r>
      <w:r>
        <w:rPr>
          <w:color w:val="000000" w:themeColor="text1"/>
        </w:rPr>
        <w:t xml:space="preserve"> </w:t>
      </w:r>
      <w:r w:rsidR="007767DD" w:rsidRPr="007767DD">
        <w:rPr>
          <w:b/>
          <w:kern w:val="1"/>
        </w:rPr>
        <w:t xml:space="preserve">REGISTRO DE PREÇOS PARA O FORNECIMENTO DE </w:t>
      </w:r>
      <w:r w:rsidR="00D21228" w:rsidRPr="00D21228">
        <w:rPr>
          <w:b/>
          <w:kern w:val="1"/>
        </w:rPr>
        <w:t>INSUMOS PARA CONTROLE GLICEMICO</w:t>
      </w:r>
      <w:r w:rsidRPr="00E76699">
        <w:rPr>
          <w:color w:val="000000" w:themeColor="text1"/>
        </w:rPr>
        <w:t>, conforme especificações constantes no</w:t>
      </w:r>
      <w:r>
        <w:rPr>
          <w:color w:val="000000" w:themeColor="text1"/>
        </w:rPr>
        <w:t xml:space="preserve"> ANEXO I – TERMO DE REFERÊNCIA.</w:t>
      </w:r>
    </w:p>
    <w:p w:rsidR="00AF6749" w:rsidRDefault="00AF6749" w:rsidP="00AF6749">
      <w:pPr>
        <w:jc w:val="both"/>
        <w:rPr>
          <w:color w:val="000000" w:themeColor="text1"/>
        </w:rPr>
      </w:pP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964"/>
        <w:gridCol w:w="812"/>
        <w:gridCol w:w="4678"/>
        <w:gridCol w:w="850"/>
        <w:gridCol w:w="851"/>
        <w:gridCol w:w="829"/>
      </w:tblGrid>
      <w:tr w:rsidR="007767DD" w:rsidRPr="00150147" w:rsidTr="007767DD">
        <w:trPr>
          <w:trHeight w:val="741"/>
          <w:jc w:val="center"/>
        </w:trPr>
        <w:tc>
          <w:tcPr>
            <w:tcW w:w="611" w:type="dxa"/>
            <w:shd w:val="clear" w:color="auto" w:fill="auto"/>
            <w:vAlign w:val="center"/>
            <w:hideMark/>
          </w:tcPr>
          <w:p w:rsidR="007767DD" w:rsidRPr="00375525" w:rsidRDefault="007767DD" w:rsidP="007767DD">
            <w:pPr>
              <w:jc w:val="center"/>
              <w:rPr>
                <w:b/>
              </w:rPr>
            </w:pPr>
            <w:r w:rsidRPr="00375525">
              <w:rPr>
                <w:b/>
                <w:kern w:val="1"/>
              </w:rPr>
              <w:t>ITEM</w:t>
            </w:r>
          </w:p>
        </w:tc>
        <w:tc>
          <w:tcPr>
            <w:tcW w:w="964" w:type="dxa"/>
            <w:shd w:val="clear" w:color="auto" w:fill="auto"/>
            <w:vAlign w:val="center"/>
          </w:tcPr>
          <w:p w:rsidR="007767DD" w:rsidRPr="00375525" w:rsidRDefault="007767DD" w:rsidP="007767DD">
            <w:pPr>
              <w:jc w:val="center"/>
              <w:rPr>
                <w:b/>
              </w:rPr>
            </w:pPr>
            <w:r w:rsidRPr="00375525">
              <w:rPr>
                <w:b/>
                <w:kern w:val="1"/>
              </w:rPr>
              <w:t>QUANT.</w:t>
            </w:r>
          </w:p>
        </w:tc>
        <w:tc>
          <w:tcPr>
            <w:tcW w:w="812" w:type="dxa"/>
            <w:shd w:val="clear" w:color="auto" w:fill="auto"/>
            <w:vAlign w:val="center"/>
          </w:tcPr>
          <w:p w:rsidR="007767DD" w:rsidRPr="00375525" w:rsidRDefault="007767DD" w:rsidP="007767DD">
            <w:pPr>
              <w:jc w:val="center"/>
              <w:rPr>
                <w:b/>
              </w:rPr>
            </w:pPr>
            <w:r w:rsidRPr="00375525">
              <w:rPr>
                <w:b/>
                <w:kern w:val="1"/>
              </w:rPr>
              <w:t>UNID.</w:t>
            </w:r>
          </w:p>
        </w:tc>
        <w:tc>
          <w:tcPr>
            <w:tcW w:w="4678" w:type="dxa"/>
            <w:shd w:val="clear" w:color="auto" w:fill="auto"/>
            <w:vAlign w:val="center"/>
            <w:hideMark/>
          </w:tcPr>
          <w:p w:rsidR="007767DD" w:rsidRPr="00375525" w:rsidRDefault="007767DD" w:rsidP="007767DD">
            <w:pPr>
              <w:jc w:val="center"/>
              <w:rPr>
                <w:b/>
              </w:rPr>
            </w:pPr>
            <w:r w:rsidRPr="00375525">
              <w:rPr>
                <w:b/>
                <w:kern w:val="1"/>
              </w:rPr>
              <w:t>DESCRIÇÃO</w:t>
            </w:r>
          </w:p>
        </w:tc>
        <w:tc>
          <w:tcPr>
            <w:tcW w:w="850" w:type="dxa"/>
            <w:vAlign w:val="center"/>
          </w:tcPr>
          <w:p w:rsidR="007767DD" w:rsidRPr="00A621FC" w:rsidRDefault="007767DD" w:rsidP="007767DD">
            <w:pPr>
              <w:widowControl/>
              <w:autoSpaceDE/>
              <w:autoSpaceDN/>
              <w:jc w:val="center"/>
              <w:rPr>
                <w:rFonts w:eastAsia="Times New Roman" w:cs="Times New Roman"/>
                <w:b/>
                <w:color w:val="000000"/>
                <w:lang w:eastAsia="pt-BR" w:bidi="ar-SA"/>
              </w:rPr>
            </w:pPr>
            <w:r w:rsidRPr="00A621FC">
              <w:rPr>
                <w:rFonts w:eastAsia="Times New Roman" w:cs="Times New Roman"/>
                <w:b/>
                <w:color w:val="000000"/>
                <w:lang w:eastAsia="pt-BR" w:bidi="ar-SA"/>
              </w:rPr>
              <w:t>MARCA</w:t>
            </w:r>
          </w:p>
        </w:tc>
        <w:tc>
          <w:tcPr>
            <w:tcW w:w="851" w:type="dxa"/>
            <w:vAlign w:val="center"/>
          </w:tcPr>
          <w:p w:rsidR="007767DD" w:rsidRPr="00A621FC" w:rsidRDefault="007767DD" w:rsidP="007767DD">
            <w:pPr>
              <w:widowControl/>
              <w:autoSpaceDE/>
              <w:autoSpaceDN/>
              <w:jc w:val="center"/>
              <w:rPr>
                <w:rFonts w:eastAsia="Times New Roman" w:cs="Times New Roman"/>
                <w:b/>
                <w:color w:val="000000"/>
                <w:lang w:eastAsia="pt-BR" w:bidi="ar-SA"/>
              </w:rPr>
            </w:pPr>
            <w:r w:rsidRPr="00A621FC">
              <w:rPr>
                <w:rFonts w:eastAsia="Times New Roman" w:cs="Times New Roman"/>
                <w:b/>
                <w:color w:val="000000"/>
                <w:lang w:eastAsia="pt-BR" w:bidi="ar-SA"/>
              </w:rPr>
              <w:t>VALOR UNIT</w:t>
            </w:r>
          </w:p>
        </w:tc>
        <w:tc>
          <w:tcPr>
            <w:tcW w:w="829" w:type="dxa"/>
            <w:vAlign w:val="center"/>
          </w:tcPr>
          <w:p w:rsidR="007767DD" w:rsidRPr="00A621FC" w:rsidRDefault="007767DD" w:rsidP="007767DD">
            <w:pPr>
              <w:widowControl/>
              <w:autoSpaceDE/>
              <w:autoSpaceDN/>
              <w:jc w:val="center"/>
              <w:rPr>
                <w:rFonts w:eastAsia="Times New Roman" w:cs="Times New Roman"/>
                <w:b/>
                <w:color w:val="000000"/>
                <w:lang w:eastAsia="pt-BR" w:bidi="ar-SA"/>
              </w:rPr>
            </w:pPr>
            <w:r w:rsidRPr="00A621FC">
              <w:rPr>
                <w:rFonts w:eastAsia="Times New Roman" w:cs="Times New Roman"/>
                <w:b/>
                <w:color w:val="000000"/>
                <w:lang w:eastAsia="pt-BR" w:bidi="ar-SA"/>
              </w:rPr>
              <w:t>VALOR TOTAL</w:t>
            </w:r>
          </w:p>
        </w:tc>
      </w:tr>
      <w:tr w:rsidR="002261FB" w:rsidRPr="00150147" w:rsidTr="007767DD">
        <w:trPr>
          <w:trHeight w:val="300"/>
          <w:jc w:val="center"/>
        </w:trPr>
        <w:tc>
          <w:tcPr>
            <w:tcW w:w="611" w:type="dxa"/>
            <w:shd w:val="clear" w:color="auto" w:fill="auto"/>
            <w:noWrap/>
            <w:vAlign w:val="center"/>
            <w:hideMark/>
          </w:tcPr>
          <w:p w:rsidR="002261FB" w:rsidRDefault="002261FB" w:rsidP="007767DD">
            <w:pPr>
              <w:jc w:val="center"/>
              <w:rPr>
                <w:kern w:val="1"/>
              </w:rPr>
            </w:pPr>
            <w:r>
              <w:rPr>
                <w:kern w:val="1"/>
              </w:rPr>
              <w:t>05</w:t>
            </w:r>
          </w:p>
        </w:tc>
        <w:tc>
          <w:tcPr>
            <w:tcW w:w="964" w:type="dxa"/>
            <w:shd w:val="clear" w:color="auto" w:fill="auto"/>
            <w:vAlign w:val="center"/>
          </w:tcPr>
          <w:p w:rsidR="002261FB" w:rsidRDefault="002261FB" w:rsidP="007767DD">
            <w:pPr>
              <w:jc w:val="center"/>
              <w:rPr>
                <w:kern w:val="1"/>
              </w:rPr>
            </w:pPr>
            <w:r>
              <w:rPr>
                <w:kern w:val="1"/>
              </w:rPr>
              <w:t>3.750</w:t>
            </w:r>
          </w:p>
        </w:tc>
        <w:tc>
          <w:tcPr>
            <w:tcW w:w="812" w:type="dxa"/>
            <w:shd w:val="clear" w:color="auto" w:fill="auto"/>
            <w:vAlign w:val="center"/>
          </w:tcPr>
          <w:p w:rsidR="002261FB" w:rsidRDefault="002261FB" w:rsidP="002A551E">
            <w:pPr>
              <w:jc w:val="center"/>
              <w:rPr>
                <w:kern w:val="1"/>
              </w:rPr>
            </w:pPr>
            <w:r>
              <w:rPr>
                <w:kern w:val="1"/>
              </w:rPr>
              <w:t>Caixa</w:t>
            </w:r>
          </w:p>
        </w:tc>
        <w:tc>
          <w:tcPr>
            <w:tcW w:w="4678" w:type="dxa"/>
            <w:shd w:val="clear" w:color="auto" w:fill="auto"/>
            <w:noWrap/>
            <w:hideMark/>
          </w:tcPr>
          <w:p w:rsidR="002261FB" w:rsidRDefault="002261FB" w:rsidP="00525822">
            <w:pPr>
              <w:jc w:val="both"/>
              <w:rPr>
                <w:kern w:val="1"/>
              </w:rPr>
            </w:pPr>
            <w:r>
              <w:t xml:space="preserve">Tiras reagentes para a determinação quantitativa de glicose (hemoglicoteste capilar), capacidade mínima para medição de 20mg/dl a 600mg/dl, com amostra de 0,6UL a 2.5UL de sengue capilar total, leitura com ampla faixa de hematócrito, obrigatoriamente na faixa de 20% a 55% (podendo atender valores menores ou maiores que especificados anteriormente) para viabilizar atendimento a pacientes. Deve cumprir com as especificações da instrução normativa da ANVISA nº 24 e suas atualizações. Deverá acompanhar aparelho de leitura compatível com a marca das fitas, no quantitativo total de </w:t>
            </w:r>
            <w:r w:rsidR="00525822">
              <w:t>250</w:t>
            </w:r>
            <w:r>
              <w:t xml:space="preserve"> (</w:t>
            </w:r>
            <w:r w:rsidR="00525822">
              <w:t>duzentos e cinquenta</w:t>
            </w:r>
            <w:r>
              <w:t>) glicosímetro. As fitas reagentes devem absorver o sangue (amostra) por capilaridade, automaticamente para dentro da célula reagente da fita. O aparelho deve ser autocodificável dispensando o codificador externo. Deve conter botões de fácil navegação e configuração, como local destacado para inserção da fita teste. Contendo detecção de amostra insuficiente (para avisar quando não tem sangue suficiente na tira). Fornecimento de baterias dos monitores. Caixa com 50 (cinquenta) tiras reagentes.</w:t>
            </w:r>
          </w:p>
        </w:tc>
        <w:tc>
          <w:tcPr>
            <w:tcW w:w="850" w:type="dxa"/>
          </w:tcPr>
          <w:p w:rsidR="002261FB" w:rsidRPr="00150147" w:rsidRDefault="002261FB" w:rsidP="007767DD">
            <w:pPr>
              <w:jc w:val="both"/>
              <w:rPr>
                <w:rFonts w:cs="Calibri"/>
                <w:color w:val="000000"/>
                <w:sz w:val="24"/>
                <w:szCs w:val="24"/>
              </w:rPr>
            </w:pPr>
          </w:p>
        </w:tc>
        <w:tc>
          <w:tcPr>
            <w:tcW w:w="851" w:type="dxa"/>
          </w:tcPr>
          <w:p w:rsidR="002261FB" w:rsidRPr="00150147" w:rsidRDefault="002261FB" w:rsidP="007767DD">
            <w:pPr>
              <w:jc w:val="both"/>
              <w:rPr>
                <w:rFonts w:cs="Calibri"/>
                <w:color w:val="000000"/>
                <w:sz w:val="24"/>
                <w:szCs w:val="24"/>
              </w:rPr>
            </w:pPr>
          </w:p>
        </w:tc>
        <w:tc>
          <w:tcPr>
            <w:tcW w:w="829" w:type="dxa"/>
          </w:tcPr>
          <w:p w:rsidR="002261FB" w:rsidRPr="00150147" w:rsidRDefault="002261FB" w:rsidP="007767DD">
            <w:pPr>
              <w:jc w:val="both"/>
              <w:rPr>
                <w:rFonts w:cs="Calibri"/>
                <w:color w:val="000000"/>
                <w:sz w:val="24"/>
                <w:szCs w:val="24"/>
              </w:rPr>
            </w:pPr>
          </w:p>
        </w:tc>
      </w:tr>
      <w:tr w:rsidR="002261FB" w:rsidRPr="00150147" w:rsidTr="007767DD">
        <w:trPr>
          <w:trHeight w:val="300"/>
          <w:jc w:val="center"/>
        </w:trPr>
        <w:tc>
          <w:tcPr>
            <w:tcW w:w="611" w:type="dxa"/>
            <w:shd w:val="clear" w:color="auto" w:fill="auto"/>
            <w:noWrap/>
            <w:vAlign w:val="center"/>
            <w:hideMark/>
          </w:tcPr>
          <w:p w:rsidR="002261FB" w:rsidRDefault="002261FB" w:rsidP="007767DD">
            <w:pPr>
              <w:jc w:val="center"/>
              <w:rPr>
                <w:kern w:val="1"/>
              </w:rPr>
            </w:pPr>
            <w:r>
              <w:rPr>
                <w:kern w:val="1"/>
              </w:rPr>
              <w:t>06</w:t>
            </w:r>
          </w:p>
        </w:tc>
        <w:tc>
          <w:tcPr>
            <w:tcW w:w="964" w:type="dxa"/>
            <w:shd w:val="clear" w:color="auto" w:fill="auto"/>
            <w:vAlign w:val="center"/>
          </w:tcPr>
          <w:p w:rsidR="002261FB" w:rsidRDefault="002261FB" w:rsidP="007767DD">
            <w:pPr>
              <w:jc w:val="center"/>
              <w:rPr>
                <w:kern w:val="1"/>
              </w:rPr>
            </w:pPr>
            <w:r>
              <w:rPr>
                <w:kern w:val="1"/>
              </w:rPr>
              <w:t>300</w:t>
            </w:r>
          </w:p>
        </w:tc>
        <w:tc>
          <w:tcPr>
            <w:tcW w:w="812" w:type="dxa"/>
            <w:shd w:val="clear" w:color="auto" w:fill="auto"/>
            <w:vAlign w:val="center"/>
          </w:tcPr>
          <w:p w:rsidR="002261FB" w:rsidRDefault="002261FB" w:rsidP="002A551E">
            <w:pPr>
              <w:jc w:val="center"/>
              <w:rPr>
                <w:kern w:val="1"/>
              </w:rPr>
            </w:pPr>
            <w:r>
              <w:rPr>
                <w:kern w:val="1"/>
              </w:rPr>
              <w:t>Unidade</w:t>
            </w:r>
          </w:p>
        </w:tc>
        <w:tc>
          <w:tcPr>
            <w:tcW w:w="4678" w:type="dxa"/>
            <w:shd w:val="clear" w:color="auto" w:fill="auto"/>
            <w:noWrap/>
            <w:hideMark/>
          </w:tcPr>
          <w:p w:rsidR="002261FB" w:rsidRPr="00375525" w:rsidRDefault="002261FB" w:rsidP="002A551E">
            <w:pPr>
              <w:jc w:val="both"/>
              <w:rPr>
                <w:kern w:val="1"/>
              </w:rPr>
            </w:pPr>
            <w:r>
              <w:t>Lancetador – dispositivo universal do tipo “caneta lancetadora” com no mínimo 5 (cinco) regulagens para ajustar a profundidade de punção da agulha na pele compatível com lancetas universais 28G, com sistema que permita expulsão da agulha utilizada sem a necessidade de contato com a mesma. Embalagem com informações de acordo com RDC 185/2001.</w:t>
            </w:r>
          </w:p>
        </w:tc>
        <w:tc>
          <w:tcPr>
            <w:tcW w:w="850" w:type="dxa"/>
          </w:tcPr>
          <w:p w:rsidR="002261FB" w:rsidRPr="00150147" w:rsidRDefault="002261FB" w:rsidP="007767DD">
            <w:pPr>
              <w:jc w:val="both"/>
              <w:rPr>
                <w:rFonts w:cs="Calibri"/>
                <w:color w:val="000000"/>
                <w:sz w:val="24"/>
                <w:szCs w:val="24"/>
              </w:rPr>
            </w:pPr>
          </w:p>
        </w:tc>
        <w:tc>
          <w:tcPr>
            <w:tcW w:w="851" w:type="dxa"/>
          </w:tcPr>
          <w:p w:rsidR="002261FB" w:rsidRPr="00150147" w:rsidRDefault="002261FB" w:rsidP="007767DD">
            <w:pPr>
              <w:jc w:val="both"/>
              <w:rPr>
                <w:rFonts w:cs="Calibri"/>
                <w:color w:val="000000"/>
                <w:sz w:val="24"/>
                <w:szCs w:val="24"/>
              </w:rPr>
            </w:pPr>
          </w:p>
        </w:tc>
        <w:tc>
          <w:tcPr>
            <w:tcW w:w="829" w:type="dxa"/>
          </w:tcPr>
          <w:p w:rsidR="002261FB" w:rsidRPr="00150147" w:rsidRDefault="002261FB" w:rsidP="007767DD">
            <w:pPr>
              <w:jc w:val="both"/>
              <w:rPr>
                <w:rFonts w:cs="Calibri"/>
                <w:color w:val="000000"/>
                <w:sz w:val="24"/>
                <w:szCs w:val="24"/>
              </w:rPr>
            </w:pPr>
          </w:p>
        </w:tc>
      </w:tr>
      <w:tr w:rsidR="002261FB" w:rsidRPr="00150147" w:rsidTr="007767DD">
        <w:trPr>
          <w:trHeight w:val="300"/>
          <w:jc w:val="center"/>
        </w:trPr>
        <w:tc>
          <w:tcPr>
            <w:tcW w:w="611" w:type="dxa"/>
            <w:shd w:val="clear" w:color="auto" w:fill="auto"/>
            <w:noWrap/>
            <w:vAlign w:val="center"/>
            <w:hideMark/>
          </w:tcPr>
          <w:p w:rsidR="002261FB" w:rsidRDefault="002261FB" w:rsidP="007767DD">
            <w:pPr>
              <w:jc w:val="center"/>
              <w:rPr>
                <w:kern w:val="1"/>
              </w:rPr>
            </w:pPr>
            <w:r>
              <w:rPr>
                <w:kern w:val="1"/>
              </w:rPr>
              <w:t>07</w:t>
            </w:r>
          </w:p>
        </w:tc>
        <w:tc>
          <w:tcPr>
            <w:tcW w:w="964" w:type="dxa"/>
            <w:shd w:val="clear" w:color="auto" w:fill="auto"/>
            <w:vAlign w:val="center"/>
          </w:tcPr>
          <w:p w:rsidR="002261FB" w:rsidRDefault="002261FB" w:rsidP="007767DD">
            <w:pPr>
              <w:jc w:val="center"/>
              <w:rPr>
                <w:kern w:val="1"/>
              </w:rPr>
            </w:pPr>
            <w:r>
              <w:rPr>
                <w:kern w:val="1"/>
              </w:rPr>
              <w:t>1.250</w:t>
            </w:r>
          </w:p>
        </w:tc>
        <w:tc>
          <w:tcPr>
            <w:tcW w:w="812" w:type="dxa"/>
            <w:shd w:val="clear" w:color="auto" w:fill="auto"/>
            <w:vAlign w:val="center"/>
          </w:tcPr>
          <w:p w:rsidR="002261FB" w:rsidRDefault="002261FB" w:rsidP="002A551E">
            <w:pPr>
              <w:jc w:val="center"/>
              <w:rPr>
                <w:kern w:val="1"/>
              </w:rPr>
            </w:pPr>
            <w:r>
              <w:rPr>
                <w:kern w:val="1"/>
              </w:rPr>
              <w:t>Caixa</w:t>
            </w:r>
          </w:p>
        </w:tc>
        <w:tc>
          <w:tcPr>
            <w:tcW w:w="4678" w:type="dxa"/>
            <w:shd w:val="clear" w:color="auto" w:fill="auto"/>
            <w:noWrap/>
            <w:hideMark/>
          </w:tcPr>
          <w:p w:rsidR="002261FB" w:rsidRPr="00375525" w:rsidRDefault="002261FB" w:rsidP="002A551E">
            <w:pPr>
              <w:jc w:val="both"/>
              <w:rPr>
                <w:kern w:val="1"/>
              </w:rPr>
            </w:pPr>
            <w:r>
              <w:t>Lancetas universais para uso em lancetador universal, com ponta em aço inoxidável, trifacetada, estéril, tamanho 28G. Embalagem com informações de acordo com RDC 185/2001. Caixas com 100 (cem) unidades de lancetas.</w:t>
            </w:r>
          </w:p>
        </w:tc>
        <w:tc>
          <w:tcPr>
            <w:tcW w:w="850" w:type="dxa"/>
          </w:tcPr>
          <w:p w:rsidR="002261FB" w:rsidRPr="00150147" w:rsidRDefault="002261FB" w:rsidP="007767DD">
            <w:pPr>
              <w:jc w:val="both"/>
              <w:rPr>
                <w:rFonts w:cs="Calibri"/>
                <w:color w:val="000000"/>
                <w:sz w:val="24"/>
                <w:szCs w:val="24"/>
              </w:rPr>
            </w:pPr>
          </w:p>
        </w:tc>
        <w:tc>
          <w:tcPr>
            <w:tcW w:w="851" w:type="dxa"/>
          </w:tcPr>
          <w:p w:rsidR="002261FB" w:rsidRPr="00150147" w:rsidRDefault="002261FB" w:rsidP="007767DD">
            <w:pPr>
              <w:jc w:val="both"/>
              <w:rPr>
                <w:rFonts w:cs="Calibri"/>
                <w:color w:val="000000"/>
                <w:sz w:val="24"/>
                <w:szCs w:val="24"/>
              </w:rPr>
            </w:pPr>
          </w:p>
        </w:tc>
        <w:tc>
          <w:tcPr>
            <w:tcW w:w="829" w:type="dxa"/>
          </w:tcPr>
          <w:p w:rsidR="002261FB" w:rsidRPr="00150147" w:rsidRDefault="002261FB" w:rsidP="007767DD">
            <w:pPr>
              <w:jc w:val="both"/>
              <w:rPr>
                <w:rFonts w:cs="Calibri"/>
                <w:color w:val="000000"/>
                <w:sz w:val="24"/>
                <w:szCs w:val="24"/>
              </w:rPr>
            </w:pPr>
          </w:p>
        </w:tc>
      </w:tr>
      <w:tr w:rsidR="002261FB" w:rsidRPr="00150147" w:rsidTr="007767DD">
        <w:trPr>
          <w:trHeight w:val="300"/>
          <w:jc w:val="center"/>
        </w:trPr>
        <w:tc>
          <w:tcPr>
            <w:tcW w:w="611" w:type="dxa"/>
            <w:shd w:val="clear" w:color="auto" w:fill="auto"/>
            <w:noWrap/>
            <w:vAlign w:val="center"/>
            <w:hideMark/>
          </w:tcPr>
          <w:p w:rsidR="002261FB" w:rsidRDefault="002261FB" w:rsidP="007767DD">
            <w:pPr>
              <w:jc w:val="center"/>
              <w:rPr>
                <w:kern w:val="1"/>
              </w:rPr>
            </w:pPr>
            <w:r>
              <w:rPr>
                <w:kern w:val="1"/>
              </w:rPr>
              <w:t>08</w:t>
            </w:r>
          </w:p>
        </w:tc>
        <w:tc>
          <w:tcPr>
            <w:tcW w:w="964" w:type="dxa"/>
            <w:shd w:val="clear" w:color="auto" w:fill="auto"/>
            <w:vAlign w:val="center"/>
          </w:tcPr>
          <w:p w:rsidR="002261FB" w:rsidRDefault="002261FB" w:rsidP="007767DD">
            <w:pPr>
              <w:jc w:val="center"/>
              <w:rPr>
                <w:kern w:val="1"/>
              </w:rPr>
            </w:pPr>
            <w:r>
              <w:rPr>
                <w:kern w:val="1"/>
              </w:rPr>
              <w:t>750</w:t>
            </w:r>
          </w:p>
        </w:tc>
        <w:tc>
          <w:tcPr>
            <w:tcW w:w="812" w:type="dxa"/>
            <w:shd w:val="clear" w:color="auto" w:fill="auto"/>
            <w:vAlign w:val="center"/>
          </w:tcPr>
          <w:p w:rsidR="002261FB" w:rsidRDefault="002261FB" w:rsidP="002A551E">
            <w:pPr>
              <w:jc w:val="center"/>
              <w:rPr>
                <w:kern w:val="1"/>
              </w:rPr>
            </w:pPr>
            <w:r>
              <w:rPr>
                <w:kern w:val="1"/>
              </w:rPr>
              <w:t>Caixa</w:t>
            </w:r>
          </w:p>
        </w:tc>
        <w:tc>
          <w:tcPr>
            <w:tcW w:w="4678" w:type="dxa"/>
            <w:shd w:val="clear" w:color="auto" w:fill="auto"/>
            <w:noWrap/>
            <w:hideMark/>
          </w:tcPr>
          <w:p w:rsidR="002261FB" w:rsidRPr="00375525" w:rsidRDefault="002261FB" w:rsidP="002A551E">
            <w:pPr>
              <w:jc w:val="both"/>
              <w:rPr>
                <w:kern w:val="1"/>
              </w:rPr>
            </w:pPr>
            <w:r>
              <w:t>Lanceta retrátil – sistema de punção capilar digital, de uso único, não permitindo ser remontada ou reutilizada, que dispensa o uso do lancetador, com base e protetor plástico, ponta de aço inoxidável, trifacetada, estéril, com espessura igual ou inferior a 28G, que retrai automaticamente após o uso. Atendendo a NR32. Embalagem com informações de acordo com RDC 185/2021.</w:t>
            </w:r>
          </w:p>
        </w:tc>
        <w:tc>
          <w:tcPr>
            <w:tcW w:w="850" w:type="dxa"/>
          </w:tcPr>
          <w:p w:rsidR="002261FB" w:rsidRPr="00150147" w:rsidRDefault="002261FB" w:rsidP="007767DD">
            <w:pPr>
              <w:jc w:val="both"/>
              <w:rPr>
                <w:rFonts w:cs="Calibri"/>
                <w:color w:val="000000"/>
                <w:sz w:val="24"/>
                <w:szCs w:val="24"/>
              </w:rPr>
            </w:pPr>
          </w:p>
        </w:tc>
        <w:tc>
          <w:tcPr>
            <w:tcW w:w="851" w:type="dxa"/>
          </w:tcPr>
          <w:p w:rsidR="002261FB" w:rsidRPr="00150147" w:rsidRDefault="002261FB" w:rsidP="007767DD">
            <w:pPr>
              <w:jc w:val="both"/>
              <w:rPr>
                <w:rFonts w:cs="Calibri"/>
                <w:color w:val="000000"/>
                <w:sz w:val="24"/>
                <w:szCs w:val="24"/>
              </w:rPr>
            </w:pPr>
          </w:p>
        </w:tc>
        <w:tc>
          <w:tcPr>
            <w:tcW w:w="829" w:type="dxa"/>
          </w:tcPr>
          <w:p w:rsidR="002261FB" w:rsidRPr="00150147" w:rsidRDefault="002261FB" w:rsidP="007767DD">
            <w:pPr>
              <w:jc w:val="both"/>
              <w:rPr>
                <w:rFonts w:cs="Calibri"/>
                <w:color w:val="000000"/>
                <w:sz w:val="24"/>
                <w:szCs w:val="24"/>
              </w:rPr>
            </w:pPr>
          </w:p>
        </w:tc>
      </w:tr>
    </w:tbl>
    <w:p w:rsidR="00AF6749" w:rsidRPr="004400E6" w:rsidRDefault="00AF6749" w:rsidP="00AF6749">
      <w:pPr>
        <w:jc w:val="both"/>
        <w:rPr>
          <w:color w:val="FF0000"/>
        </w:rPr>
      </w:pPr>
    </w:p>
    <w:p w:rsidR="00AF6749" w:rsidRDefault="00AF6749" w:rsidP="00AF6749">
      <w:pPr>
        <w:ind w:left="142"/>
        <w:jc w:val="center"/>
        <w:rPr>
          <w:u w:val="single"/>
        </w:rPr>
      </w:pPr>
      <w:r>
        <w:rPr>
          <w:u w:val="single"/>
        </w:rPr>
        <w:t>DECLARAÇÃO</w:t>
      </w:r>
    </w:p>
    <w:p w:rsidR="00AF6749" w:rsidRDefault="00AF6749" w:rsidP="00AF6749">
      <w:pPr>
        <w:ind w:left="142"/>
        <w:jc w:val="center"/>
      </w:pPr>
    </w:p>
    <w:p w:rsidR="00AF6749" w:rsidRPr="002261FB" w:rsidRDefault="00AF6749" w:rsidP="00AF6749">
      <w:pPr>
        <w:numPr>
          <w:ilvl w:val="0"/>
          <w:numId w:val="14"/>
        </w:numPr>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r>
        <w:rPr>
          <w:spacing w:val="-9"/>
        </w:rPr>
        <w:t xml:space="preserve"> </w:t>
      </w:r>
      <w:r>
        <w:t>a</w:t>
      </w:r>
      <w:r>
        <w:rPr>
          <w:spacing w:val="-9"/>
        </w:rPr>
        <w:t xml:space="preserve"> </w:t>
      </w:r>
      <w:r>
        <w:t>contar</w:t>
      </w:r>
      <w:r>
        <w:rPr>
          <w:spacing w:val="-10"/>
        </w:rPr>
        <w:t xml:space="preserve"> </w:t>
      </w:r>
      <w:r>
        <w:t>da</w:t>
      </w:r>
      <w:r>
        <w:rPr>
          <w:spacing w:val="-8"/>
        </w:rPr>
        <w:t xml:space="preserve"> </w:t>
      </w:r>
      <w:r>
        <w:t>data</w:t>
      </w:r>
      <w:r>
        <w:rPr>
          <w:spacing w:val="-9"/>
        </w:rPr>
        <w:t xml:space="preserve"> </w:t>
      </w:r>
      <w:r>
        <w:t>da</w:t>
      </w:r>
      <w:r>
        <w:rPr>
          <w:spacing w:val="-9"/>
        </w:rPr>
        <w:t xml:space="preserve"> </w:t>
      </w:r>
      <w:r>
        <w:t>entrega</w:t>
      </w:r>
      <w:r>
        <w:rPr>
          <w:spacing w:val="-9"/>
        </w:rPr>
        <w:t>.</w:t>
      </w:r>
    </w:p>
    <w:p w:rsidR="002261FB" w:rsidRPr="00332AF0" w:rsidRDefault="002261FB" w:rsidP="002261FB">
      <w:pPr>
        <w:ind w:left="612"/>
      </w:pPr>
    </w:p>
    <w:p w:rsidR="00AF6749" w:rsidRDefault="00AF6749" w:rsidP="00AF6749">
      <w:pPr>
        <w:numPr>
          <w:ilvl w:val="0"/>
          <w:numId w:val="14"/>
        </w:numPr>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t>produtos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2261FB" w:rsidRDefault="002261FB" w:rsidP="002261FB">
      <w:pPr>
        <w:ind w:left="612"/>
      </w:pPr>
    </w:p>
    <w:p w:rsidR="00AF6749" w:rsidRDefault="00AF6749" w:rsidP="00AF6749">
      <w:pPr>
        <w:numPr>
          <w:ilvl w:val="0"/>
          <w:numId w:val="14"/>
        </w:numPr>
      </w:pPr>
      <w:r>
        <w:t>- Declaro que os preços acima indicados contemplam todos os custos diretos e indiretos incorridos na data da apresentação desta proposta incluindo, entre outros: tributos, encargos sociais, material, despesas administrativas, seguro, frete e</w:t>
      </w:r>
      <w:r w:rsidRPr="00105AD6">
        <w:t xml:space="preserve"> </w:t>
      </w:r>
      <w:r>
        <w:t>lucro.</w:t>
      </w:r>
    </w:p>
    <w:p w:rsidR="00AF6749" w:rsidRDefault="00AF6749" w:rsidP="00AF674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AF6749" w:rsidTr="00AF6749">
        <w:trPr>
          <w:trHeight w:val="454"/>
          <w:jc w:val="center"/>
        </w:trPr>
        <w:tc>
          <w:tcPr>
            <w:tcW w:w="9563" w:type="dxa"/>
            <w:gridSpan w:val="2"/>
          </w:tcPr>
          <w:p w:rsidR="00AF6749" w:rsidRDefault="00AF6749" w:rsidP="00AF6749">
            <w:r>
              <w:t>Nome do representante que assinará a Ata:</w:t>
            </w:r>
          </w:p>
        </w:tc>
      </w:tr>
      <w:tr w:rsidR="00AF6749" w:rsidTr="00AF6749">
        <w:trPr>
          <w:trHeight w:val="454"/>
          <w:jc w:val="center"/>
        </w:trPr>
        <w:tc>
          <w:tcPr>
            <w:tcW w:w="4637" w:type="dxa"/>
          </w:tcPr>
          <w:p w:rsidR="00AF6749" w:rsidRDefault="00AF6749" w:rsidP="00AF6749">
            <w:r>
              <w:t>Identidade nº:</w:t>
            </w:r>
          </w:p>
        </w:tc>
        <w:tc>
          <w:tcPr>
            <w:tcW w:w="4926" w:type="dxa"/>
          </w:tcPr>
          <w:p w:rsidR="00AF6749" w:rsidRDefault="00AF6749" w:rsidP="00AF6749">
            <w:r>
              <w:t>CPF nº:</w:t>
            </w:r>
          </w:p>
        </w:tc>
      </w:tr>
      <w:tr w:rsidR="00AF6749" w:rsidTr="00AF6749">
        <w:trPr>
          <w:trHeight w:val="454"/>
          <w:jc w:val="center"/>
        </w:trPr>
        <w:tc>
          <w:tcPr>
            <w:tcW w:w="4637" w:type="dxa"/>
          </w:tcPr>
          <w:p w:rsidR="00AF6749" w:rsidRDefault="00AF6749" w:rsidP="00AF6749">
            <w:r>
              <w:t>Cargo:</w:t>
            </w:r>
          </w:p>
        </w:tc>
        <w:tc>
          <w:tcPr>
            <w:tcW w:w="4926" w:type="dxa"/>
          </w:tcPr>
          <w:p w:rsidR="00AF6749" w:rsidRDefault="00AF6749" w:rsidP="00AF6749">
            <w:r>
              <w:t xml:space="preserve"> Endereço:</w:t>
            </w:r>
          </w:p>
        </w:tc>
      </w:tr>
      <w:tr w:rsidR="00AF6749" w:rsidTr="00AF6749">
        <w:trPr>
          <w:trHeight w:val="454"/>
          <w:jc w:val="center"/>
        </w:trPr>
        <w:tc>
          <w:tcPr>
            <w:tcW w:w="4637" w:type="dxa"/>
          </w:tcPr>
          <w:p w:rsidR="00AF6749" w:rsidRDefault="00AF6749" w:rsidP="00AF6749">
            <w:r>
              <w:t>E-mail profissional:</w:t>
            </w:r>
          </w:p>
        </w:tc>
        <w:tc>
          <w:tcPr>
            <w:tcW w:w="4926" w:type="dxa"/>
          </w:tcPr>
          <w:p w:rsidR="00AF6749" w:rsidRDefault="00AF6749" w:rsidP="00AF6749">
            <w:r>
              <w:t>E-mail pessoal:</w:t>
            </w:r>
          </w:p>
        </w:tc>
      </w:tr>
    </w:tbl>
    <w:p w:rsidR="00AF6749" w:rsidRDefault="00AF6749" w:rsidP="00AF674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AF6749" w:rsidTr="00AF6749">
        <w:trPr>
          <w:trHeight w:val="454"/>
          <w:jc w:val="center"/>
        </w:trPr>
        <w:tc>
          <w:tcPr>
            <w:tcW w:w="9559" w:type="dxa"/>
            <w:gridSpan w:val="2"/>
          </w:tcPr>
          <w:p w:rsidR="00AF6749" w:rsidRDefault="00AF6749" w:rsidP="00AF6749">
            <w:r>
              <w:t>Nome do representante responsável pela proposta:</w:t>
            </w:r>
          </w:p>
        </w:tc>
      </w:tr>
      <w:tr w:rsidR="00AF6749" w:rsidTr="00AF6749">
        <w:trPr>
          <w:trHeight w:val="454"/>
          <w:jc w:val="center"/>
        </w:trPr>
        <w:tc>
          <w:tcPr>
            <w:tcW w:w="4633" w:type="dxa"/>
          </w:tcPr>
          <w:p w:rsidR="00AF6749" w:rsidRDefault="00AF6749" w:rsidP="00AF6749">
            <w:r>
              <w:t>Identidade nº:</w:t>
            </w:r>
          </w:p>
        </w:tc>
        <w:tc>
          <w:tcPr>
            <w:tcW w:w="4926" w:type="dxa"/>
          </w:tcPr>
          <w:p w:rsidR="00AF6749" w:rsidRDefault="00AF6749" w:rsidP="00AF6749">
            <w:r>
              <w:t>CPF nº:</w:t>
            </w:r>
          </w:p>
        </w:tc>
      </w:tr>
      <w:tr w:rsidR="00AF6749" w:rsidTr="00AF6749">
        <w:trPr>
          <w:trHeight w:val="454"/>
          <w:jc w:val="center"/>
        </w:trPr>
        <w:tc>
          <w:tcPr>
            <w:tcW w:w="9559" w:type="dxa"/>
            <w:gridSpan w:val="2"/>
          </w:tcPr>
          <w:p w:rsidR="00AF6749" w:rsidRDefault="00AF6749" w:rsidP="00AF6749">
            <w:r>
              <w:t>Local e Data:</w:t>
            </w:r>
          </w:p>
        </w:tc>
      </w:tr>
      <w:tr w:rsidR="00AF6749" w:rsidTr="00AF6749">
        <w:trPr>
          <w:trHeight w:val="454"/>
          <w:jc w:val="center"/>
        </w:trPr>
        <w:tc>
          <w:tcPr>
            <w:tcW w:w="9559" w:type="dxa"/>
            <w:gridSpan w:val="2"/>
          </w:tcPr>
          <w:p w:rsidR="00AF6749" w:rsidRDefault="00AF6749" w:rsidP="00AF6749">
            <w:r>
              <w:t>Assinatura:</w:t>
            </w:r>
          </w:p>
        </w:tc>
      </w:tr>
    </w:tbl>
    <w:p w:rsidR="00D165F1" w:rsidRDefault="00D165F1" w:rsidP="00E76699">
      <w:pPr>
        <w:pStyle w:val="Ttulo1"/>
      </w:pPr>
    </w:p>
    <w:p w:rsidR="002261FB" w:rsidRDefault="002261FB" w:rsidP="005A5ABE">
      <w:pPr>
        <w:jc w:val="center"/>
        <w:rPr>
          <w:b/>
          <w:u w:val="single"/>
        </w:rPr>
      </w:pPr>
    </w:p>
    <w:p w:rsidR="002261FB" w:rsidRDefault="002261FB" w:rsidP="005A5ABE">
      <w:pPr>
        <w:jc w:val="center"/>
        <w:rPr>
          <w:b/>
          <w:u w:val="single"/>
        </w:rPr>
      </w:pPr>
    </w:p>
    <w:p w:rsidR="002261FB" w:rsidRDefault="002261FB" w:rsidP="005A5ABE">
      <w:pPr>
        <w:jc w:val="center"/>
        <w:rPr>
          <w:b/>
          <w:u w:val="single"/>
        </w:rPr>
      </w:pPr>
    </w:p>
    <w:p w:rsidR="002261FB" w:rsidRDefault="002261FB" w:rsidP="005A5ABE">
      <w:pPr>
        <w:jc w:val="center"/>
        <w:rPr>
          <w:b/>
          <w:u w:val="single"/>
        </w:rPr>
      </w:pPr>
    </w:p>
    <w:p w:rsidR="002261FB" w:rsidRDefault="002261FB" w:rsidP="005A5ABE">
      <w:pPr>
        <w:jc w:val="center"/>
        <w:rPr>
          <w:b/>
          <w:u w:val="single"/>
        </w:rPr>
      </w:pPr>
    </w:p>
    <w:p w:rsidR="002261FB" w:rsidRDefault="002261FB" w:rsidP="005A5ABE">
      <w:pPr>
        <w:jc w:val="center"/>
        <w:rPr>
          <w:b/>
          <w:u w:val="single"/>
        </w:rPr>
      </w:pPr>
    </w:p>
    <w:p w:rsidR="002261FB" w:rsidRDefault="002261FB" w:rsidP="005A5ABE">
      <w:pPr>
        <w:jc w:val="center"/>
        <w:rPr>
          <w:b/>
          <w:u w:val="single"/>
        </w:rPr>
      </w:pPr>
    </w:p>
    <w:p w:rsidR="002261FB" w:rsidRDefault="002261FB" w:rsidP="005A5ABE">
      <w:pPr>
        <w:jc w:val="center"/>
        <w:rPr>
          <w:b/>
          <w:u w:val="single"/>
        </w:rPr>
      </w:pPr>
    </w:p>
    <w:p w:rsidR="002261FB" w:rsidRDefault="002261FB" w:rsidP="005A5ABE">
      <w:pPr>
        <w:jc w:val="center"/>
        <w:rPr>
          <w:b/>
          <w:u w:val="single"/>
        </w:rPr>
      </w:pPr>
    </w:p>
    <w:p w:rsidR="002261FB" w:rsidRDefault="002261FB" w:rsidP="005A5ABE">
      <w:pPr>
        <w:jc w:val="center"/>
        <w:rPr>
          <w:b/>
          <w:u w:val="single"/>
        </w:rPr>
      </w:pPr>
    </w:p>
    <w:p w:rsidR="002261FB" w:rsidRDefault="002261FB" w:rsidP="005A5ABE">
      <w:pPr>
        <w:jc w:val="center"/>
        <w:rPr>
          <w:b/>
          <w:u w:val="single"/>
        </w:rPr>
      </w:pPr>
    </w:p>
    <w:p w:rsidR="002261FB" w:rsidRDefault="002261FB" w:rsidP="005A5ABE">
      <w:pPr>
        <w:jc w:val="center"/>
        <w:rPr>
          <w:b/>
          <w:u w:val="single"/>
        </w:rPr>
      </w:pPr>
    </w:p>
    <w:p w:rsidR="002261FB" w:rsidRDefault="002261FB" w:rsidP="005A5ABE">
      <w:pPr>
        <w:jc w:val="center"/>
        <w:rPr>
          <w:b/>
          <w:u w:val="single"/>
        </w:rPr>
      </w:pPr>
    </w:p>
    <w:p w:rsidR="002261FB" w:rsidRDefault="002261FB" w:rsidP="005A5ABE">
      <w:pPr>
        <w:jc w:val="center"/>
        <w:rPr>
          <w:b/>
          <w:u w:val="single"/>
        </w:rPr>
      </w:pPr>
    </w:p>
    <w:p w:rsidR="002261FB" w:rsidRDefault="002261FB" w:rsidP="005A5ABE">
      <w:pPr>
        <w:jc w:val="center"/>
        <w:rPr>
          <w:b/>
          <w:u w:val="single"/>
        </w:rPr>
      </w:pPr>
    </w:p>
    <w:p w:rsidR="00D21228" w:rsidRDefault="00D21228" w:rsidP="005A5ABE">
      <w:pPr>
        <w:jc w:val="center"/>
        <w:rPr>
          <w:b/>
          <w:u w:val="single"/>
        </w:rPr>
      </w:pPr>
    </w:p>
    <w:p w:rsidR="00D21228" w:rsidRDefault="00D21228" w:rsidP="005A5ABE">
      <w:pPr>
        <w:jc w:val="center"/>
        <w:rPr>
          <w:b/>
          <w:u w:val="single"/>
        </w:rPr>
      </w:pPr>
    </w:p>
    <w:p w:rsidR="002261FB" w:rsidRDefault="002261FB" w:rsidP="005A5ABE">
      <w:pPr>
        <w:jc w:val="center"/>
        <w:rPr>
          <w:b/>
          <w:u w:val="single"/>
        </w:rPr>
      </w:pPr>
    </w:p>
    <w:p w:rsidR="00580D66" w:rsidRPr="00817412" w:rsidRDefault="00F63070" w:rsidP="005A5ABE">
      <w:pPr>
        <w:jc w:val="center"/>
        <w:rPr>
          <w:b/>
          <w:u w:val="single"/>
        </w:rPr>
      </w:pPr>
      <w:r w:rsidRPr="00817412">
        <w:rPr>
          <w:b/>
          <w:u w:val="single"/>
        </w:rPr>
        <w:t>ANEXO V</w:t>
      </w:r>
      <w:r w:rsidR="006011F0" w:rsidRPr="00817412">
        <w:rPr>
          <w:b/>
          <w:u w:val="single"/>
        </w:rPr>
        <w:t>I</w:t>
      </w:r>
      <w:r w:rsidRPr="00817412">
        <w:rPr>
          <w:b/>
          <w:u w:val="single"/>
        </w:rPr>
        <w:t xml:space="preserve"> </w:t>
      </w:r>
      <w:r w:rsidR="003E1E8C" w:rsidRPr="00817412">
        <w:rPr>
          <w:b/>
          <w:u w:val="single"/>
        </w:rPr>
        <w:t>–</w:t>
      </w:r>
      <w:r w:rsidRPr="00817412">
        <w:rPr>
          <w:b/>
          <w:u w:val="single"/>
        </w:rPr>
        <w:t xml:space="preserve"> </w:t>
      </w:r>
      <w:r w:rsidR="00460972" w:rsidRPr="00817412">
        <w:rPr>
          <w:b/>
          <w:u w:val="single"/>
        </w:rPr>
        <w:t>DECLARAÇÃO DE</w:t>
      </w:r>
      <w:r w:rsidRPr="00817412">
        <w:rPr>
          <w:b/>
          <w:u w:val="single"/>
        </w:rPr>
        <w:t xml:space="preserve"> CUMPRIMENTO DO INCISO XXXIII do ART. 7º da CONSTITUIÇÃO FEDERAL</w:t>
      </w: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F63070" w:rsidP="003E1E8C">
      <w:pPr>
        <w:tabs>
          <w:tab w:val="left" w:leader="dot" w:pos="8159"/>
        </w:tabs>
        <w:spacing w:before="140" w:line="360" w:lineRule="auto"/>
        <w:jc w:val="both"/>
      </w:pPr>
      <w:r>
        <w:t>.................................,.</w:t>
      </w:r>
      <w:r>
        <w:tab/>
        <w:t xml:space="preserve">inscrita no CNPJ ou </w:t>
      </w:r>
      <w:r>
        <w:rPr>
          <w:spacing w:val="28"/>
        </w:rPr>
        <w:t xml:space="preserve"> </w:t>
      </w:r>
      <w:r>
        <w:t>CPF</w:t>
      </w:r>
      <w:r w:rsidR="003E1E8C">
        <w:t xml:space="preserve"> S</w:t>
      </w:r>
      <w:r>
        <w:t>ob</w:t>
      </w:r>
      <w:r w:rsidR="003E1E8C">
        <w:t xml:space="preserve"> </w:t>
      </w:r>
      <w:r>
        <w:t>o</w:t>
      </w:r>
      <w:r w:rsidR="003E1E8C">
        <w:t xml:space="preserve"> </w:t>
      </w:r>
      <w:r>
        <w:t>nº</w:t>
      </w:r>
      <w:r w:rsidR="003E1E8C">
        <w:t xml:space="preserve">............................ </w:t>
      </w:r>
      <w:r>
        <w:t>intermédio</w:t>
      </w:r>
      <w:r w:rsidR="003E1E8C">
        <w:t xml:space="preserve"> </w:t>
      </w:r>
      <w:r>
        <w:t>de</w:t>
      </w:r>
      <w:r w:rsidR="003E1E8C">
        <w:t xml:space="preserve"> </w:t>
      </w:r>
      <w:r>
        <w:t>seu</w:t>
      </w:r>
      <w:r w:rsidR="003E1E8C">
        <w:t xml:space="preserve"> </w:t>
      </w:r>
      <w:r>
        <w:t>representante</w:t>
      </w:r>
      <w:r w:rsidR="003E1E8C">
        <w:t xml:space="preserve"> </w:t>
      </w:r>
      <w:r>
        <w:t>legal</w:t>
      </w:r>
      <w:r w:rsidR="003E1E8C">
        <w:t xml:space="preserve"> </w:t>
      </w:r>
      <w:r>
        <w:t xml:space="preserve">o(a) </w:t>
      </w:r>
      <w:r>
        <w:rPr>
          <w:spacing w:val="-1"/>
        </w:rPr>
        <w:t>Sr(a).............................................................................................,</w:t>
      </w:r>
      <w:r w:rsidR="003E1E8C">
        <w:rPr>
          <w:spacing w:val="-1"/>
        </w:rPr>
        <w:t>p</w:t>
      </w:r>
      <w:r w:rsidR="003E1E8C">
        <w:t>ortador(a) da</w:t>
      </w:r>
      <w:r w:rsidR="003E1E8C">
        <w:tab/>
        <w:t>Carteira de i</w:t>
      </w:r>
      <w:r>
        <w:t>dentidade</w:t>
      </w:r>
      <w:r w:rsidR="003E1E8C">
        <w:t xml:space="preserve"> </w:t>
      </w:r>
      <w:r>
        <w:t>nº................................... e do CPF nº .........................................., DECLARA, que</w:t>
      </w:r>
      <w:r>
        <w:rPr>
          <w:spacing w:val="-8"/>
        </w:rPr>
        <w:t xml:space="preserve"> </w:t>
      </w:r>
      <w:r>
        <w:t>não</w:t>
      </w:r>
      <w:r>
        <w:rPr>
          <w:spacing w:val="-9"/>
        </w:rPr>
        <w:t xml:space="preserve"> </w:t>
      </w:r>
      <w:r>
        <w:t>emprega</w:t>
      </w:r>
      <w:r>
        <w:rPr>
          <w:spacing w:val="-9"/>
        </w:rPr>
        <w:t xml:space="preserve"> </w:t>
      </w:r>
      <w:r>
        <w:t>menor de dezoito anos em trabalho noturno, perigoso ou insalubre e não emprega menor de dezesseis</w:t>
      </w:r>
      <w:r>
        <w:rPr>
          <w:spacing w:val="-25"/>
        </w:rPr>
        <w:t xml:space="preserve"> </w:t>
      </w:r>
      <w:r>
        <w:t>anos.</w:t>
      </w:r>
    </w:p>
    <w:p w:rsidR="00580D66" w:rsidRDefault="00146EA7" w:rsidP="003E1E8C">
      <w:pPr>
        <w:spacing w:before="9"/>
        <w:jc w:val="both"/>
        <w:rPr>
          <w:sz w:val="18"/>
        </w:rPr>
      </w:pPr>
      <w:r>
        <w:rPr>
          <w:noProof/>
          <w:lang w:val="pt-BR" w:eastAsia="pt-BR" w:bidi="ar-SA"/>
        </w:rPr>
        <mc:AlternateContent>
          <mc:Choice Requires="wps">
            <w:drawing>
              <wp:anchor distT="0" distB="0" distL="0" distR="0" simplePos="0" relativeHeight="251611648"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A6CCA" w:rsidRDefault="00DA6CCA">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5AgwIAABkFAAAOAAAAZHJzL2Uyb0RvYy54bWysVNuO2yAQfa/Uf0C8J7ZTb5pY66zSOKkq&#10;bS/Sbj+AAI5RMVAgsbdV/70DjrO73Zeqqh/w2DOcmTOc4fqmbyU6ceuEViXOpilGXFHNhDqU+Ov9&#10;brLAyHmiGJFa8RI/cIdvVq9fXXem4DPdaMm4RQCiXNGZEjfemyJJHG14S9xUG67AWWvbEg+f9pAw&#10;SzpAb2UyS9N50mnLjNWUOwd/q8GJVxG/rjn1n+vacY9kiaE2H1cb131Yk9U1KQ6WmEbQcxnkH6po&#10;iVCQ9AJVEU/Q0YoXUK2gVjtd+ynVbaLrWlAeOQCbLP2DzV1DDI9coDnOXNrk/h8s/XT6YpFgcHYz&#10;jBRp4Yzuee/RO92jq9CezrgCou4MxPkefkNopOrMrabfHFJ60xB14GtrdddwwqC8LOxMnmwdcFwA&#10;2XcfNYM05Oh1BOpr24beQTcQoMMxPVyOJpRC4ed8Ns+XGbgo+LLlLE9jcQkpxt3GOv+e6xYFo8QW&#10;jj6ik9Ot86EaUowhIZnSOyFlPH6pUAcZ0uV84KWlYMEZwpw97DfSohMJAopPpAaep2EBuSKuGeKi&#10;a5BWKzzoW4q2xIvLblKENm0Vi+k9EXKwoUSpQlZgDUWfrUFHP5fpcrvYLvJJPptvJ3laVZP1bpNP&#10;5rvs7VX1ptpsquxXIJDlRSMY4ypwGDWd5X+nmfN0DWq8qPoZ12ct2cXnZUuS52XE9gOr8R3ZRX0E&#10;SQzi8P2+h4YE0ew1ewClWD3MK9wvYDTa/sCog1ktsft+JJZjJD8oUFsY7NGwo7EfDaIobC2xx2gw&#10;N364AI7GikMDyIOelV6DImsRxfJYxVnHMH+x+PNdEQb86XeMerzRVr8BAAD//wMAUEsDBBQABgAI&#10;AAAAIQAvvALJ3QAAAAoBAAAPAAAAZHJzL2Rvd25yZXYueG1sTI/BasMwEETvhfyD2EBvjVQXG+Na&#10;DiUklxwKTvMBirW13VorYymx+/fdnNrTMuww86bcLm4QN5xC70nD80aBQGq87anVcP44POUgQjRk&#10;zeAJNfxggG21eihNYf1MNd5OsRUcQqEwGroYx0LK0HToTNj4EYl/n35yJrKcWmknM3O4G2SiVCad&#10;6YkbOjPirsPm+3R1GrD+6r0/5HM9xvZ8DPs03b+nWj+ul7dXEBGX+GeGOz6jQ8VMF38lG8TAWiW8&#10;JWpIMr53g8rzDMRFQ5q9gKxK+X9C9QsAAP//AwBQSwECLQAUAAYACAAAACEAtoM4kv4AAADhAQAA&#10;EwAAAAAAAAAAAAAAAAAAAAAAW0NvbnRlbnRfVHlwZXNdLnhtbFBLAQItABQABgAIAAAAIQA4/SH/&#10;1gAAAJQBAAALAAAAAAAAAAAAAAAAAC8BAABfcmVscy8ucmVsc1BLAQItABQABgAIAAAAIQAR5r5A&#10;gwIAABkFAAAOAAAAAAAAAAAAAAAAAC4CAABkcnMvZTJvRG9jLnhtbFBLAQItABQABgAIAAAAIQAv&#10;vALJ3QAAAAoBAAAPAAAAAAAAAAAAAAAAAN0EAABkcnMvZG93bnJldi54bWxQSwUGAAAAAAQABADz&#10;AAAA5wUAAAAA&#10;" filled="f" strokeweight=".48pt">
                <v:textbox inset="0,0,0,0">
                  <w:txbxContent>
                    <w:p w:rsidR="00DA6CCA" w:rsidRDefault="00DA6CCA">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Default="00580D66" w:rsidP="00F258D0">
      <w:pPr>
        <w:rPr>
          <w:sz w:val="20"/>
        </w:rPr>
      </w:pPr>
    </w:p>
    <w:p w:rsidR="00580D66" w:rsidRDefault="00580D66" w:rsidP="00F258D0">
      <w:pPr>
        <w:spacing w:before="4"/>
        <w:rPr>
          <w:sz w:val="21"/>
        </w:rPr>
      </w:pPr>
    </w:p>
    <w:p w:rsidR="003E1E8C" w:rsidRDefault="003E1E8C" w:rsidP="003E1E8C">
      <w:pPr>
        <w:tabs>
          <w:tab w:val="left" w:leader="dot" w:pos="2810"/>
        </w:tabs>
        <w:spacing w:before="206"/>
        <w:jc w:val="right"/>
      </w:pPr>
      <w:r>
        <w:t>...................,</w:t>
      </w:r>
      <w:r>
        <w:rPr>
          <w:spacing w:val="-1"/>
        </w:rPr>
        <w:t xml:space="preserve"> </w:t>
      </w:r>
      <w:r>
        <w:t>....... de</w:t>
      </w:r>
      <w:r>
        <w:tab/>
        <w:t xml:space="preserve">de </w:t>
      </w:r>
      <w:r w:rsidR="003A5970">
        <w:t>2024</w:t>
      </w:r>
    </w:p>
    <w:p w:rsidR="00580D66" w:rsidRDefault="00580D66" w:rsidP="003E1E8C">
      <w:pPr>
        <w:tabs>
          <w:tab w:val="left" w:leader="dot" w:pos="6486"/>
        </w:tabs>
        <w:jc w:val="right"/>
      </w:pPr>
    </w:p>
    <w:p w:rsidR="00580D66" w:rsidRDefault="00580D66" w:rsidP="00F258D0">
      <w:pPr>
        <w:rPr>
          <w:sz w:val="20"/>
        </w:rPr>
      </w:pPr>
    </w:p>
    <w:p w:rsidR="00580D66" w:rsidRDefault="00580D66"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146EA7" w:rsidP="003E1E8C">
      <w:pPr>
        <w:spacing w:before="1"/>
      </w:pPr>
      <w:r>
        <w:rPr>
          <w:noProof/>
          <w:lang w:val="pt-BR" w:eastAsia="pt-BR" w:bidi="ar-SA"/>
        </w:rPr>
        <mc:AlternateContent>
          <mc:Choice Requires="wps">
            <w:drawing>
              <wp:anchor distT="4294967292" distB="4294967292" distL="0" distR="0" simplePos="0" relativeHeight="251612672"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3F59E" id="Line 4" o:spid="_x0000_s1026" style="position:absolute;z-index:-25170380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v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BruD8SjS&#10;wY62QnGUh9H0xhUQUamdDc3Rs3oxW02/O6R01RJ14JHi68VAWhYykjcp4eIMFNj3XzSDGHL0Os7p&#10;3NguQMIE0Dmu43JbBz97ROHjbJHm2Rxo0dGXkGJMNNb5z1x3KBgllsA5ApPT1vlAhBRjSKij9EZI&#10;GbctFepL/ADjjglOS8GCM4Q5e9hX0qITCXqJv9gVeO7DAnJNXDvERdegJKuPisUqLSdsfbU9EXKw&#10;gZVUoRD0CDyv1qCUH4/p43qxXuSTfDZfT/K0riefNlU+mW+yh4/1h7qq6uxn4JzlRSsY4yrQHlWb&#10;5X+niuv7GfR20+1tPslb9DhIIDv+R9JxyWGvg0L2ml12dlw+CDUGXx9VeAn3d7Dvn/7qFwAAAP//&#10;AwBQSwMEFAAGAAgAAAAhAJprs2jfAAAACQEAAA8AAABkcnMvZG93bnJldi54bWxMj8tOwzAQRfeV&#10;+g/WILFrnbT0oRCnClRFLKEgdevGQxJqj63YTUO/HiMWsJyZozvn5pvBaNZj51tLAtJpAgypsqql&#10;WsD7226yBuaDJCW1JRTwhR42xXiUy0zZC71ivw81iyHkMymgCcFlnPuqQSP91DqkePuwnZEhjl3N&#10;VScvMdxoPkuSJTeypfihkQ4fG6xO+7MR4Lbl4elT94dn97Jz1/Lh6hduK8TtzVDeAws4hD8YfvSj&#10;OhTR6WjPpDzTAuaru0VEBcxWc2ARWKfLFNjxd8GLnP9vUHwDAAD//wMAUEsBAi0AFAAGAAgAAAAh&#10;ALaDOJL+AAAA4QEAABMAAAAAAAAAAAAAAAAAAAAAAFtDb250ZW50X1R5cGVzXS54bWxQSwECLQAU&#10;AAYACAAAACEAOP0h/9YAAACUAQAACwAAAAAAAAAAAAAAAAAvAQAAX3JlbHMvLnJlbHNQSwECLQAU&#10;AAYACAAAACEAp3FsbxwCAABCBAAADgAAAAAAAAAAAAAAAAAuAgAAZHJzL2Uyb0RvYy54bWxQSwEC&#10;LQAUAAYACAAAACEAmmuzaN8AAAAJAQAADwAAAAAAAAAAAAAAAAB2BAAAZHJzL2Rvd25yZXYueG1s&#10;UEsFBgAAAAAEAAQA8wAAAIIFAAAAAA==&#10;" strokeweight=".19472mm">
                <w10:wrap type="topAndBottom" anchorx="page"/>
              </v:line>
            </w:pict>
          </mc:Fallback>
        </mc:AlternateContent>
      </w:r>
      <w:r>
        <w:rPr>
          <w:noProof/>
          <w:lang w:val="pt-BR" w:eastAsia="pt-BR" w:bidi="ar-SA"/>
        </w:rPr>
        <mc:AlternateContent>
          <mc:Choice Requires="wps">
            <w:drawing>
              <wp:anchor distT="4294967292" distB="4294967292" distL="0" distR="0" simplePos="0" relativeHeight="251613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08C5F" id="Line 6" o:spid="_x0000_s1026" style="position:absolute;z-index:-251702784;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cyGw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HjBTp&#10;YERboTiah870xhUQUKmdDbXRs3oxW02/O6R01RJ14JHh68VAWhYykjcpYeMM4O/7L5pBDDl6Hdt0&#10;bmwXIKEB6ByncblNg589onA4W6R5Noeh0dGXkGJMNNb5z1x3KBgllsA5ApPT1vlAhBRjSLhH6Y2Q&#10;Mg5bKtRDtdDtmOC0FCw4Q5izh30lLTqRIJf4xarAcx8WkGvi2iEuugYhWX1ULN7ScsLWV9sTIQcb&#10;WEkVLoIagefVGoTy4zF9XC/Wi3ySz+brSZ7W9eTTpson80328LH+UFdVnf0MnLO8aAVjXAXao2iz&#10;/O9EcX0+g9xusr31J3mLHhsJZMd/JB2HHOY6KGSv2WVnx+GDTmPw9U2Fh3C/B/v+5a9+AQAA//8D&#10;AFBLAwQUAAYACAAAACEAImoZ+98AAAAJAQAADwAAAGRycy9kb3ducmV2LnhtbEyPwU7DMAyG70i8&#10;Q2QkbiztYN3UNZ0K0xDHMSbtmjWmLSRO1GRd2dMTxAGOtj/9/v5iNRrNBux9Z0lAOkmAIdVWddQI&#10;2L9t7hbAfJCkpLaEAr7Qw6q8vipkruyZXnHYhYbFEPK5FNCG4HLOfd2ikX5iHVK8vdveyBDHvuGq&#10;l+cYbjSfJknGjewofmilw6cW68/dyQhw6+rw/KGHw4vbbtylerz4mVsLcXszVktgAcfwB8OPflSH&#10;Mjod7YmUZ1rA/fxhFlEB03kGLAKLNEuBHX8XvCz4/wblNwAAAP//AwBQSwECLQAUAAYACAAAACEA&#10;toM4kv4AAADhAQAAEwAAAAAAAAAAAAAAAAAAAAAAW0NvbnRlbnRfVHlwZXNdLnhtbFBLAQItABQA&#10;BgAIAAAAIQA4/SH/1gAAAJQBAAALAAAAAAAAAAAAAAAAAC8BAABfcmVscy8ucmVsc1BLAQItABQA&#10;BgAIAAAAIQAJPVcyGwIAAEEEAAAOAAAAAAAAAAAAAAAAAC4CAABkcnMvZTJvRG9jLnhtbFBLAQIt&#10;ABQABgAIAAAAIQAiahn73wAAAAkBAAAPAAAAAAAAAAAAAAAAAHUEAABkcnMvZG93bnJldi54bWxQ&#10;SwUGAAAAAAQABADzAAAAgQUAAAAA&#10;" strokeweight=".19472mm">
                <w10:wrap type="topAndBottom" anchorx="page"/>
              </v:line>
            </w:pict>
          </mc:Fallback>
        </mc:AlternateContent>
      </w:r>
    </w:p>
    <w:p w:rsidR="003E1E8C" w:rsidRDefault="003E1E8C" w:rsidP="003E1E8C">
      <w:pPr>
        <w:spacing w:before="1"/>
      </w:pPr>
    </w:p>
    <w:p w:rsidR="003E1E8C" w:rsidRDefault="003E1E8C" w:rsidP="003E1E8C">
      <w:pPr>
        <w:jc w:val="center"/>
      </w:pPr>
      <w:r>
        <w:t>Nome e assinatura do representante</w:t>
      </w:r>
    </w:p>
    <w:p w:rsidR="003E1E8C" w:rsidRDefault="003E1E8C" w:rsidP="003E1E8C">
      <w:pPr>
        <w:jc w:val="center"/>
      </w:pPr>
      <w:r>
        <w:t>RG nº...............................................</w:t>
      </w:r>
    </w:p>
    <w:p w:rsidR="00580D66" w:rsidRDefault="00580D66" w:rsidP="003E1E8C">
      <w:pPr>
        <w:spacing w:before="10"/>
        <w:sectPr w:rsidR="00580D66" w:rsidSect="00235E24">
          <w:headerReference w:type="default" r:id="rId9"/>
          <w:pgSz w:w="11910" w:h="16840"/>
          <w:pgMar w:top="1418" w:right="1134" w:bottom="851" w:left="1134" w:header="122" w:footer="0" w:gutter="0"/>
          <w:cols w:space="720"/>
        </w:sectPr>
      </w:pPr>
    </w:p>
    <w:p w:rsidR="006011F0" w:rsidRDefault="006011F0" w:rsidP="006011F0">
      <w:pPr>
        <w:pStyle w:val="Ttulo1"/>
      </w:pPr>
      <w:r w:rsidRPr="00982AE1">
        <w:t xml:space="preserve">ANEXO </w:t>
      </w:r>
      <w:r>
        <w:t>VII</w:t>
      </w:r>
      <w:r w:rsidRPr="00982AE1">
        <w:t xml:space="preserve"> – DECLARAÇÃO DE CONCORDÂNCIA COM OS TERMOS DO EDITAL</w:t>
      </w:r>
    </w:p>
    <w:p w:rsidR="006011F0" w:rsidRDefault="006011F0" w:rsidP="006011F0">
      <w:pPr>
        <w:pStyle w:val="Ttulo1"/>
      </w:pPr>
    </w:p>
    <w:p w:rsidR="006011F0" w:rsidRPr="00982AE1" w:rsidRDefault="006011F0" w:rsidP="006011F0">
      <w:pPr>
        <w:pStyle w:val="Ttulo1"/>
      </w:pPr>
      <w:r w:rsidRPr="00982AE1">
        <w:t>DECLARAÇÃO</w:t>
      </w:r>
    </w:p>
    <w:p w:rsidR="006011F0" w:rsidRDefault="006011F0" w:rsidP="006011F0">
      <w:pPr>
        <w:rPr>
          <w:b/>
          <w:sz w:val="20"/>
        </w:rPr>
      </w:pPr>
    </w:p>
    <w:p w:rsidR="006011F0" w:rsidRDefault="006011F0" w:rsidP="006011F0">
      <w:pPr>
        <w:spacing w:before="6"/>
        <w:rPr>
          <w:b/>
          <w:sz w:val="23"/>
        </w:rPr>
      </w:pPr>
    </w:p>
    <w:p w:rsidR="006011F0" w:rsidRDefault="006011F0" w:rsidP="006011F0">
      <w:pPr>
        <w:tabs>
          <w:tab w:val="left" w:pos="4933"/>
          <w:tab w:val="left" w:pos="5202"/>
          <w:tab w:val="left" w:pos="8350"/>
          <w:tab w:val="left" w:pos="9278"/>
          <w:tab w:val="left" w:pos="9639"/>
        </w:tabs>
        <w:spacing w:before="1" w:line="360" w:lineRule="auto"/>
        <w:jc w:val="both"/>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DECLARA que</w:t>
      </w:r>
      <w:r>
        <w:rPr>
          <w:spacing w:val="-10"/>
        </w:rPr>
        <w:t xml:space="preserve"> </w:t>
      </w:r>
      <w:r>
        <w:t>examinou</w:t>
      </w:r>
      <w:r>
        <w:rPr>
          <w:spacing w:val="-13"/>
        </w:rPr>
        <w:t xml:space="preserve"> </w:t>
      </w:r>
      <w:r>
        <w:t>criteriosamente</w:t>
      </w:r>
      <w:r>
        <w:rPr>
          <w:spacing w:val="-13"/>
        </w:rPr>
        <w:t xml:space="preserve"> </w:t>
      </w:r>
      <w:r>
        <w:t>os</w:t>
      </w:r>
      <w:r>
        <w:rPr>
          <w:spacing w:val="-10"/>
        </w:rPr>
        <w:t xml:space="preserve"> </w:t>
      </w:r>
      <w:r>
        <w:t>documentos</w:t>
      </w:r>
      <w:r>
        <w:rPr>
          <w:spacing w:val="-9"/>
        </w:rPr>
        <w:t xml:space="preserve"> </w:t>
      </w:r>
      <w:r>
        <w:t>do</w:t>
      </w:r>
      <w:r>
        <w:rPr>
          <w:spacing w:val="-10"/>
        </w:rPr>
        <w:t xml:space="preserve"> </w:t>
      </w:r>
      <w:r>
        <w:t>Edital</w:t>
      </w:r>
      <w:r>
        <w:rPr>
          <w:spacing w:val="-10"/>
        </w:rPr>
        <w:t xml:space="preserve"> </w:t>
      </w:r>
      <w:r>
        <w:t>do</w:t>
      </w:r>
      <w:r>
        <w:rPr>
          <w:spacing w:val="-10"/>
        </w:rPr>
        <w:t xml:space="preserve"> </w:t>
      </w:r>
      <w:r w:rsidR="0064505E">
        <w:t xml:space="preserve">Pregão Eletrônico n.º </w:t>
      </w:r>
      <w:r w:rsidR="00DA6CCA">
        <w:t>44/2024</w:t>
      </w:r>
      <w:r>
        <w:rPr>
          <w:spacing w:val="-5"/>
        </w:rPr>
        <w:t xml:space="preserve"> </w:t>
      </w:r>
      <w:r>
        <w:rPr>
          <w:spacing w:val="-12"/>
        </w:rPr>
        <w:t xml:space="preserve"> </w:t>
      </w:r>
      <w:r>
        <w:t>da</w:t>
      </w:r>
      <w:r>
        <w:rPr>
          <w:spacing w:val="-10"/>
        </w:rPr>
        <w:t xml:space="preserve"> </w:t>
      </w:r>
      <w:r>
        <w:t>Prefeitura</w:t>
      </w:r>
      <w:r>
        <w:rPr>
          <w:spacing w:val="-10"/>
        </w:rPr>
        <w:t xml:space="preserve"> </w:t>
      </w:r>
      <w:r>
        <w:t>Municipal</w:t>
      </w:r>
      <w:r>
        <w:rPr>
          <w:spacing w:val="-10"/>
        </w:rPr>
        <w:t xml:space="preserve"> </w:t>
      </w:r>
      <w:r>
        <w:t>de</w:t>
      </w:r>
      <w:r>
        <w:rPr>
          <w:spacing w:val="-9"/>
        </w:rPr>
        <w:t xml:space="preserve"> </w:t>
      </w:r>
      <w:r>
        <w:t>Pilar do Sul, e julgou-os suficientes para a elaboração da proposta financeira voltada ao atendimento do objeto licitado em todos</w:t>
      </w:r>
      <w:r>
        <w:rPr>
          <w:spacing w:val="-7"/>
        </w:rPr>
        <w:t xml:space="preserve"> </w:t>
      </w:r>
      <w:r>
        <w:t>os</w:t>
      </w:r>
      <w:r>
        <w:rPr>
          <w:spacing w:val="-7"/>
        </w:rPr>
        <w:t xml:space="preserve"> </w:t>
      </w:r>
      <w:r>
        <w:t>seus</w:t>
      </w:r>
      <w:r>
        <w:rPr>
          <w:spacing w:val="-5"/>
        </w:rPr>
        <w:t xml:space="preserve"> </w:t>
      </w:r>
      <w:r>
        <w:t>detalhamentos.</w:t>
      </w:r>
      <w:r>
        <w:rPr>
          <w:spacing w:val="-7"/>
        </w:rPr>
        <w:t xml:space="preserve"> </w:t>
      </w:r>
      <w:r>
        <w:t>DECLARA</w:t>
      </w:r>
      <w:r>
        <w:rPr>
          <w:spacing w:val="-7"/>
        </w:rPr>
        <w:t xml:space="preserve"> </w:t>
      </w:r>
      <w:r>
        <w:t>ainda</w:t>
      </w:r>
      <w:r>
        <w:rPr>
          <w:spacing w:val="-5"/>
        </w:rPr>
        <w:t xml:space="preserve"> </w:t>
      </w:r>
      <w:r>
        <w:t>que</w:t>
      </w:r>
      <w:r>
        <w:rPr>
          <w:spacing w:val="-8"/>
        </w:rPr>
        <w:t xml:space="preserve"> </w:t>
      </w:r>
      <w:r>
        <w:t>até</w:t>
      </w:r>
      <w:r>
        <w:rPr>
          <w:spacing w:val="-7"/>
        </w:rPr>
        <w:t xml:space="preserve"> </w:t>
      </w:r>
      <w:r>
        <w:t>a</w:t>
      </w:r>
      <w:r>
        <w:rPr>
          <w:spacing w:val="-6"/>
        </w:rPr>
        <w:t xml:space="preserve"> </w:t>
      </w:r>
      <w:r>
        <w:t>presente</w:t>
      </w:r>
      <w:r>
        <w:rPr>
          <w:spacing w:val="-8"/>
        </w:rPr>
        <w:t xml:space="preserve"> </w:t>
      </w:r>
      <w:r>
        <w:t>data,</w:t>
      </w:r>
      <w:r>
        <w:rPr>
          <w:spacing w:val="-7"/>
        </w:rPr>
        <w:t xml:space="preserve"> </w:t>
      </w:r>
      <w:r>
        <w:t>esta</w:t>
      </w:r>
      <w:r>
        <w:rPr>
          <w:spacing w:val="-8"/>
        </w:rPr>
        <w:t xml:space="preserve"> </w:t>
      </w:r>
      <w:r>
        <w:t>empresa</w:t>
      </w:r>
      <w:r>
        <w:rPr>
          <w:spacing w:val="-8"/>
        </w:rPr>
        <w:t xml:space="preserve"> </w:t>
      </w:r>
      <w:r>
        <w:t>não</w:t>
      </w:r>
      <w:r>
        <w:rPr>
          <w:spacing w:val="-9"/>
        </w:rPr>
        <w:t xml:space="preserve"> </w:t>
      </w:r>
      <w:r>
        <w:t>foi</w:t>
      </w:r>
      <w:r>
        <w:rPr>
          <w:spacing w:val="-5"/>
        </w:rPr>
        <w:t xml:space="preserve"> </w:t>
      </w:r>
      <w:r>
        <w:t>considerada</w:t>
      </w:r>
      <w:r>
        <w:rPr>
          <w:spacing w:val="-8"/>
        </w:rPr>
        <w:t xml:space="preserve"> </w:t>
      </w:r>
      <w:r>
        <w:t>inidônea</w:t>
      </w:r>
      <w:r>
        <w:rPr>
          <w:spacing w:val="-7"/>
        </w:rPr>
        <w:t xml:space="preserve"> </w:t>
      </w:r>
      <w:r>
        <w:t>pelo Poder Público, de nenhuma esfera, não subsistindo nenhum fator impeditivo à sua participação no presente certame licitatório.</w:t>
      </w:r>
    </w:p>
    <w:p w:rsidR="006011F0" w:rsidRDefault="006011F0" w:rsidP="006011F0">
      <w:pPr>
        <w:rPr>
          <w:sz w:val="20"/>
        </w:rPr>
      </w:pPr>
    </w:p>
    <w:p w:rsidR="006011F0" w:rsidRDefault="006011F0" w:rsidP="006011F0">
      <w:pPr>
        <w:rPr>
          <w:sz w:val="20"/>
        </w:rPr>
      </w:pPr>
    </w:p>
    <w:p w:rsidR="006011F0" w:rsidRDefault="006011F0" w:rsidP="006011F0">
      <w:pPr>
        <w:spacing w:before="5"/>
        <w:rPr>
          <w:sz w:val="17"/>
        </w:rPr>
      </w:pPr>
    </w:p>
    <w:p w:rsidR="006011F0" w:rsidRDefault="006011F0" w:rsidP="006011F0">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400E6">
        <w:t>4</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146EA7" w:rsidP="006011F0">
      <w:pPr>
        <w:spacing w:before="1"/>
        <w:rPr>
          <w:sz w:val="20"/>
        </w:rPr>
      </w:pPr>
      <w:r>
        <w:rPr>
          <w:noProof/>
          <w:lang w:val="pt-BR" w:eastAsia="pt-BR" w:bidi="ar-SA"/>
        </w:rPr>
        <mc:AlternateContent>
          <mc:Choice Requires="wps">
            <w:drawing>
              <wp:anchor distT="4294967292" distB="4294967292" distL="0" distR="0" simplePos="0" relativeHeight="25162700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05E49" id="Line 6" o:spid="_x0000_s1026" style="position:absolute;z-index:-251689472;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H7HQIAAEIEAAAOAAAAZHJzL2Uyb0RvYy54bWysU02P2jAQvVfqf7B8h3w0ZdmIsKoI9EK7&#10;SLv9AcZ2iFXHtmxDQFX/e8cOQWx7qapyMOPMzJs3M8+Lp3Mn0YlbJ7SqcDZNMeKKaibUocLfXjeT&#10;OUbOE8WI1IpX+MIdflq+f7foTclz3WrJuEUAolzZmwq33psySRxteUfcVBuuwNlo2xEPV3tImCU9&#10;oHcyydN0lvTaMmM15c7B13pw4mXEbxpO/XPTOO6RrDBw8/G08dyHM1kuSHmwxLSCXmmQf2DREaGg&#10;6A2qJp6goxV/QHWCWu1046dUd4luGkF57AG6ydLfunlpieGxFxiOM7cxuf8HS7+edhYJVuE8x0iR&#10;Dna0FYqjWRhNb1wJESu1s6E5elYvZqvpd4eUXrVEHXik+HoxkJaFjORNSrg4AwX2/RfNIIYcvY5z&#10;Oje2C5AwAXSO67jc1sHPHlH4mM/TIpvB1ujoS0g5Jhrr/GeuOxSMCkvgHIHJaet8IELKMSTUUXoj&#10;pIzblgr1FX6AcccEp6VgwRnCnD3sV9KiEwl6ib/YFXjuwwJyTVw7xEXXoCSrj4rFKi0nbH21PRFy&#10;sIGVVKEQ9Ag8r9aglB+P6eN6vp4XkyKfrSdFWteTT5tVMZltsoeP9Yd6taqzn4FzVpStYIyrQHtU&#10;bVb8nSqu72fQ2023t/kkb9HjIIHs+B9JxyWHvQ4K2Wt22dlx+SDUGHx9VOEl3N/Bvn/6y1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FBA4fs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spacing w:line="241" w:lineRule="exact"/>
        <w:jc w:val="center"/>
        <w:sectPr w:rsidR="006011F0" w:rsidSect="00235E24">
          <w:headerReference w:type="default" r:id="rId10"/>
          <w:pgSz w:w="11910" w:h="16840"/>
          <w:pgMar w:top="1418" w:right="1134" w:bottom="851" w:left="1134" w:header="122" w:footer="0" w:gutter="0"/>
          <w:cols w:space="720"/>
        </w:sectPr>
      </w:pPr>
    </w:p>
    <w:p w:rsidR="006011F0" w:rsidRPr="002345BE" w:rsidRDefault="006011F0" w:rsidP="006011F0">
      <w:pPr>
        <w:pStyle w:val="Ttulo1"/>
      </w:pPr>
      <w:r>
        <w:t xml:space="preserve">ANEXO VIII - </w:t>
      </w:r>
      <w:r w:rsidRPr="002345BE">
        <w:t>DECLARAÇÃO DE QUE NÃO EMPREGA SERVIDOR</w:t>
      </w: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tabs>
          <w:tab w:val="left" w:pos="851"/>
          <w:tab w:val="left" w:pos="2744"/>
          <w:tab w:val="left" w:pos="5003"/>
        </w:tabs>
        <w:spacing w:line="360" w:lineRule="auto"/>
        <w:jc w:val="both"/>
      </w:pPr>
      <w:r w:rsidRPr="002345BE">
        <w:t>A</w:t>
      </w:r>
      <w:r w:rsidRPr="002345BE">
        <w:rPr>
          <w:spacing w:val="3"/>
        </w:rPr>
        <w:t xml:space="preserve"> </w:t>
      </w:r>
      <w:r w:rsidRPr="002345BE">
        <w:t>participante</w:t>
      </w:r>
      <w:r w:rsidRPr="002345BE">
        <w:rPr>
          <w:u w:val="single"/>
        </w:rPr>
        <w:t xml:space="preserve"> </w:t>
      </w:r>
      <w:r w:rsidRPr="002345BE">
        <w:rPr>
          <w:u w:val="single"/>
        </w:rPr>
        <w:tab/>
        <w:t>razão</w:t>
      </w:r>
      <w:r w:rsidRPr="002345BE">
        <w:rPr>
          <w:spacing w:val="3"/>
          <w:u w:val="single"/>
        </w:rPr>
        <w:t xml:space="preserve"> </w:t>
      </w:r>
      <w:r w:rsidRPr="002345BE">
        <w:rPr>
          <w:u w:val="single"/>
        </w:rPr>
        <w:t>social</w:t>
      </w:r>
      <w:r w:rsidRPr="002345BE">
        <w:rPr>
          <w:u w:val="single"/>
        </w:rPr>
        <w:tab/>
      </w:r>
      <w:r w:rsidRPr="002345BE">
        <w:t xml:space="preserve">declara sob as penas da lei que até a presente data não contem, em seu quadro estatutário, servidor público lotado na PREFEITURA MUNICIPAL DE </w:t>
      </w:r>
      <w:r>
        <w:t>PILAR DO SUL</w:t>
      </w:r>
      <w:r w:rsidRPr="002345BE">
        <w:t>, seja de provimento efetivo ou em exercício de cargo comissionado ou de função gratificada, ou que esteja em exercício de mandato eletivo ou com registro oficial de candidatura para qualquer desses</w:t>
      </w:r>
      <w:r w:rsidRPr="002345BE">
        <w:rPr>
          <w:spacing w:val="-3"/>
        </w:rPr>
        <w:t xml:space="preserve"> </w:t>
      </w:r>
      <w:r w:rsidRPr="002345BE">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2345BE" w:rsidRDefault="006011F0" w:rsidP="006011F0">
      <w:pPr>
        <w:spacing w:line="360" w:lineRule="auto"/>
        <w:rPr>
          <w:lang w:val="pt-BR"/>
        </w:rPr>
      </w:pPr>
    </w:p>
    <w:p w:rsidR="006011F0" w:rsidRPr="002345BE" w:rsidRDefault="006011F0" w:rsidP="006011F0">
      <w:pPr>
        <w:spacing w:line="360" w:lineRule="auto"/>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400E6">
        <w:t>4</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146EA7" w:rsidP="006011F0">
      <w:pPr>
        <w:spacing w:before="1"/>
        <w:rPr>
          <w:sz w:val="20"/>
        </w:rPr>
      </w:pPr>
      <w:r>
        <w:rPr>
          <w:noProof/>
          <w:lang w:val="pt-BR" w:eastAsia="pt-BR" w:bidi="ar-SA"/>
        </w:rPr>
        <mc:AlternateContent>
          <mc:Choice Requires="wps">
            <w:drawing>
              <wp:anchor distT="4294967292" distB="4294967292" distL="0" distR="0" simplePos="0" relativeHeight="25162803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E6DA7" id="Line 6" o:spid="_x0000_s1026" style="position:absolute;z-index:-25168844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Wa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VuJZjpEi&#10;HexoKxRH8zCa3rgCIiq1s6E5elYvZqvpd4eUrlqiDjxSfL0YSMtCRvImJVycgQL7/otmEEOOXsc5&#10;nRvbBUiYADrHdVxu6+Bnjyh8nC3SPJvD1ujoS0gxJhrr/GeuOxSMEkvgHIHJaet8IEKKMSTUUXoj&#10;pIzblgr1JX6AcccEp6VgwRnCnD3sK2nRiQS9xF/sCjz3YQG5Jq4d4qJrUJLVR8VilZYTtr7angg5&#10;2MBKqlAIegSeV2tQyo/H9HG9WC/yST6bryd5WteTT5sqn8w32cPH+kNdVXX2M3DO8qIVjHEVaI+q&#10;zfK/U8X1/Qx6u+n2Np/kLXocJJAd/yPpuOSw10Ehe80uOzsuH4Qag6+PKryE+zvY909/9Qs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wmcVm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rPr>
          <w:b/>
          <w:highlight w:val="cyan"/>
        </w:rPr>
      </w:pPr>
      <w:r w:rsidRPr="002345BE">
        <w:rPr>
          <w:b/>
        </w:rPr>
        <w:br w:type="page"/>
      </w:r>
    </w:p>
    <w:p w:rsidR="006011F0" w:rsidRDefault="006011F0" w:rsidP="006011F0">
      <w:pPr>
        <w:jc w:val="center"/>
        <w:sectPr w:rsidR="006011F0" w:rsidSect="00235E24">
          <w:headerReference w:type="default" r:id="rId11"/>
          <w:pgSz w:w="11910" w:h="16840"/>
          <w:pgMar w:top="1418" w:right="1134" w:bottom="851" w:left="1134" w:header="122" w:footer="0" w:gutter="0"/>
          <w:cols w:space="720"/>
        </w:sectPr>
      </w:pPr>
    </w:p>
    <w:p w:rsidR="00DC095F" w:rsidRDefault="00DC095F" w:rsidP="00DC095F">
      <w:pPr>
        <w:pStyle w:val="Ttulo1"/>
      </w:pPr>
      <w:r w:rsidRPr="00982AE1">
        <w:t xml:space="preserve">ANEXO </w:t>
      </w:r>
      <w:r>
        <w:t>IX</w:t>
      </w:r>
      <w:r w:rsidRPr="00982AE1">
        <w:t xml:space="preserve"> – </w:t>
      </w:r>
      <w:r w:rsidRPr="00F6111D">
        <w:t>DECLARAÇÃO DE RESERVA DE CARGOS PARA PESSOA COM DEFICIÊNCIA E PARA REABILITADO DA PREVIDÊNCIA SOCIAL</w:t>
      </w:r>
    </w:p>
    <w:p w:rsidR="00DC095F" w:rsidRDefault="00DC095F" w:rsidP="00DC095F">
      <w:pPr>
        <w:pStyle w:val="Ttulo1"/>
      </w:pPr>
    </w:p>
    <w:p w:rsidR="00DC095F" w:rsidRPr="00982AE1" w:rsidRDefault="00DC095F" w:rsidP="00DC095F">
      <w:pPr>
        <w:pStyle w:val="Ttulo1"/>
      </w:pPr>
      <w:r w:rsidRPr="00982AE1">
        <w:t>DECLARAÇÃO</w:t>
      </w:r>
    </w:p>
    <w:p w:rsidR="00DC095F" w:rsidRDefault="00DC095F" w:rsidP="00DC095F">
      <w:pPr>
        <w:rPr>
          <w:b/>
          <w:sz w:val="20"/>
        </w:rPr>
      </w:pPr>
    </w:p>
    <w:p w:rsidR="00DC095F" w:rsidRDefault="00DC095F" w:rsidP="00DC095F">
      <w:pPr>
        <w:spacing w:before="6"/>
        <w:rPr>
          <w:b/>
          <w:sz w:val="23"/>
        </w:rPr>
      </w:pPr>
    </w:p>
    <w:p w:rsidR="00DC095F" w:rsidRDefault="00DC095F" w:rsidP="00DC095F">
      <w:pPr>
        <w:tabs>
          <w:tab w:val="left" w:pos="4933"/>
          <w:tab w:val="left" w:pos="5202"/>
          <w:tab w:val="left" w:pos="8350"/>
          <w:tab w:val="left" w:pos="9278"/>
          <w:tab w:val="left" w:pos="9639"/>
        </w:tabs>
        <w:spacing w:before="1" w:line="360" w:lineRule="auto"/>
        <w:jc w:val="both"/>
        <w:rPr>
          <w:sz w:val="20"/>
        </w:rPr>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xml:space="preserve">, DECLARA </w:t>
      </w:r>
      <w:r w:rsidRPr="00F6111D">
        <w:t>que cumpre as exigências de reserva de cargos para pessoa com deficiência e para reabilitado da Previdência Social, previstas em lei e em outras normas específicas (art. 63, inciso IV da Lei n° 14.133/2021)</w:t>
      </w:r>
      <w:r>
        <w:t>.</w:t>
      </w:r>
    </w:p>
    <w:p w:rsidR="00DC095F" w:rsidRDefault="00DC095F" w:rsidP="00DC095F">
      <w:pPr>
        <w:rPr>
          <w:sz w:val="20"/>
        </w:rPr>
      </w:pPr>
    </w:p>
    <w:p w:rsidR="00DC095F" w:rsidRDefault="00DC095F" w:rsidP="00DC095F">
      <w:pPr>
        <w:spacing w:before="5"/>
        <w:rPr>
          <w:sz w:val="17"/>
        </w:rPr>
      </w:pPr>
    </w:p>
    <w:p w:rsidR="00DC095F" w:rsidRDefault="00DC095F" w:rsidP="00DC095F">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t>2024</w:t>
      </w:r>
    </w:p>
    <w:p w:rsidR="00DC095F" w:rsidRDefault="00DC095F" w:rsidP="00DC095F">
      <w:pPr>
        <w:rPr>
          <w:sz w:val="20"/>
        </w:rPr>
      </w:pPr>
    </w:p>
    <w:p w:rsidR="00DC095F" w:rsidRDefault="00DC095F" w:rsidP="00DC095F">
      <w:pPr>
        <w:spacing w:before="10"/>
        <w:rPr>
          <w:sz w:val="17"/>
        </w:rPr>
      </w:pPr>
    </w:p>
    <w:p w:rsidR="00DC095F" w:rsidRDefault="00DC095F" w:rsidP="00DC095F">
      <w:pPr>
        <w:spacing w:before="1"/>
        <w:rPr>
          <w:sz w:val="20"/>
        </w:rPr>
      </w:pPr>
    </w:p>
    <w:p w:rsidR="00DC095F" w:rsidRDefault="00DC095F" w:rsidP="00DC095F">
      <w:pPr>
        <w:spacing w:before="1"/>
        <w:rPr>
          <w:sz w:val="20"/>
        </w:rPr>
      </w:pPr>
    </w:p>
    <w:p w:rsidR="00DC095F" w:rsidRDefault="00DC095F" w:rsidP="00DC095F">
      <w:pPr>
        <w:spacing w:before="1"/>
        <w:rPr>
          <w:sz w:val="20"/>
        </w:rPr>
      </w:pPr>
      <w:bookmarkStart w:id="0" w:name="_GoBack"/>
      <w:bookmarkEnd w:id="0"/>
    </w:p>
    <w:p w:rsidR="00DC095F" w:rsidRDefault="00146EA7" w:rsidP="00DC095F">
      <w:pPr>
        <w:spacing w:before="1"/>
        <w:rPr>
          <w:sz w:val="20"/>
        </w:rPr>
      </w:pPr>
      <w:r>
        <w:rPr>
          <w:noProof/>
          <w:lang w:val="pt-BR" w:eastAsia="pt-BR" w:bidi="ar-SA"/>
        </w:rPr>
        <mc:AlternateContent>
          <mc:Choice Requires="wps">
            <w:drawing>
              <wp:anchor distT="4294967293" distB="4294967293" distL="0" distR="0" simplePos="0" relativeHeight="2516633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F36EA" id="Line 6" o:spid="_x0000_s1026" style="position:absolute;z-index:-251653120;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GUHA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5Rop0&#10;MKKtUBzNQ2d64woIqNTOhtroWb2YrabfHVK6aok68Mjw9WIgLQsZyZuUsHEG8Pf9F80ghhy9jm06&#10;N7YLkNAAdI7TuNymwc8eUTicLdI8m8PQ6OhLSDEmGuv8Z647FIwSS+Acgclp63wgQooxJNyj9EZI&#10;GYctFepL/ADdjglOS8GCM4Q5e9hX0qITCXKJX6wKPPdhAbkmrh3iomsQktVHxeItLSdsfbU9EXKw&#10;gZVU4SKoEXherUEoPx7Tx/Vivcgn+Wy+nuRpXU8+bap8Mt9kDx/rD3VV1dnPwDnLi1YwxlWgPYo2&#10;y/9OFNfnM8jtJttbf5K36LGRQHb8R9JxyGGug0L2ml12dhw+6DQGX99UeAj3e7DvX/7qF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cc7RlB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DC095F" w:rsidRDefault="00DC095F" w:rsidP="00DC095F"/>
    <w:p w:rsidR="00DC095F" w:rsidRDefault="00DC095F" w:rsidP="00DC095F">
      <w:pPr>
        <w:jc w:val="center"/>
      </w:pPr>
      <w:r>
        <w:t>Nome e assinatura do representante</w:t>
      </w:r>
    </w:p>
    <w:p w:rsidR="00DC095F" w:rsidRPr="00146EA7" w:rsidRDefault="00DC095F" w:rsidP="00DC095F">
      <w:pPr>
        <w:pStyle w:val="Ttulo1"/>
        <w:spacing w:after="0"/>
        <w:rPr>
          <w:b w:val="0"/>
          <w:u w:val="none"/>
        </w:rPr>
      </w:pPr>
      <w:r w:rsidRPr="00146EA7">
        <w:rPr>
          <w:b w:val="0"/>
          <w:u w:val="none"/>
        </w:rPr>
        <w:t>RG nº...............................................</w:t>
      </w:r>
    </w:p>
    <w:p w:rsidR="00DC095F" w:rsidRPr="00146EA7" w:rsidRDefault="00DC095F" w:rsidP="00DC095F">
      <w:pPr>
        <w:pStyle w:val="Ttulo1"/>
        <w:spacing w:after="0"/>
        <w:rPr>
          <w:b w:val="0"/>
          <w:u w:val="none"/>
        </w:rPr>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4841E6">
      <w:pPr>
        <w:pStyle w:val="Ttulo1"/>
        <w:spacing w:after="0"/>
        <w:rPr>
          <w:lang w:val="pt-BR" w:eastAsia="pt-BR" w:bidi="pt-BR"/>
        </w:rPr>
      </w:pPr>
    </w:p>
    <w:sectPr w:rsidR="00DC095F" w:rsidSect="00B25FB9">
      <w:headerReference w:type="default" r:id="rId12"/>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85E" w:rsidRDefault="00A7585E">
      <w:r>
        <w:separator/>
      </w:r>
    </w:p>
  </w:endnote>
  <w:endnote w:type="continuationSeparator" w:id="0">
    <w:p w:rsidR="00A7585E" w:rsidRDefault="00A7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Narrow">
    <w:altName w:val="Arial Narrow"/>
    <w:panose1 w:val="020B0606020202030204"/>
    <w:charset w:val="00"/>
    <w:family w:val="swiss"/>
    <w:pitch w:val="variable"/>
    <w:sig w:usb0="A00002AF" w:usb1="5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85E" w:rsidRDefault="00A7585E">
      <w:r>
        <w:separator/>
      </w:r>
    </w:p>
  </w:footnote>
  <w:footnote w:type="continuationSeparator" w:id="0">
    <w:p w:rsidR="00A7585E" w:rsidRDefault="00A75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CCA" w:rsidRDefault="00DA6CCA">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CCA" w:rsidRDefault="00146EA7">
    <w:pPr>
      <w:spacing w:line="14" w:lineRule="auto"/>
      <w:rPr>
        <w:sz w:val="20"/>
      </w:rPr>
    </w:pPr>
    <w:r>
      <w:rPr>
        <w:noProof/>
        <w:lang w:val="pt-BR" w:eastAsia="pt-BR" w:bidi="ar-SA"/>
      </w:rPr>
      <mc:AlternateContent>
        <mc:Choice Requires="wps">
          <w:drawing>
            <wp:anchor distT="0" distB="0" distL="114300" distR="114300" simplePos="0" relativeHeight="251660288" behindDoc="1" locked="0" layoutInCell="1" allowOverlap="1">
              <wp:simplePos x="0" y="0"/>
              <wp:positionH relativeFrom="page">
                <wp:posOffset>2833370</wp:posOffset>
              </wp:positionH>
              <wp:positionV relativeFrom="page">
                <wp:posOffset>1524635</wp:posOffset>
              </wp:positionV>
              <wp:extent cx="1896110" cy="186690"/>
              <wp:effectExtent l="0" t="0" r="889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CCA" w:rsidRDefault="00DA6CCA">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3.1pt;margin-top:120.05pt;width:149.3pt;height:1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YIrgIAAKk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vMCIkw5a9EhHje7EiAJTnaFXKTg99OCmR9iGLlumqr8X5TeFuFg3hO/orZRiaCipIDvf3HSfXZ1w&#10;lAHZDh9FBWHIXgsLNNayM6WDYiBAhy49nTpjUilNyDiJfB+OSjjz4yhKbOtcks63e6n0eyo6ZIwM&#10;S+i8RSeHe6VNNiSdXUwwLgrWtrb7LX+xAY7TDsSGq+bMZGGb+TPxkk28iUMnDKKNE3p57twW69CJ&#10;Cv96kb/L1+vc/2Xi+mHasKqi3ISZheWHf9a4o8QnSZykpUTLKgNnUlJyt123Eh0ICLuwn605nJzd&#10;3Jdp2CIAlwtKfhB6d0HiFFF87YRFuHCSay92PD+5SyIvTMK8eEnpnnH675TQkOFkESwmMZ2TvuDm&#10;2e81N5J2TMPoaFmX4fjkRFIjwQ2vbGs1Ye1kPyuFSf9cCmj33GgrWKPRSa163I6AYlS8FdUTSFcK&#10;UBaIEOYdGI2QPzAaYHZkWH3fE0kxaj9wkL8ZNLMhZ2M7G4SXcDXDGqPJXOtpIO17yXYNIE8PjItb&#10;eCI1s+o9Z3F8WDAPLInj7DID5/m/9TpP2NVvAAAA//8DAFBLAwQUAAYACAAAACEAudLzU+AAAAAL&#10;AQAADwAAAGRycy9kb3ducmV2LnhtbEyPwU7DMAyG70i8Q+RJ3FiyqhTWNZ0mBCckRFcOHNMma6M1&#10;Tmmyrbw95sSOtj/9/v5iO7uBnc0UrEcJq6UAZrD12mIn4bN+vX8CFqJCrQaPRsKPCbAtb28KlWt/&#10;wcqc97FjFIIhVxL6GMec89D2xqmw9KNBuh385FSkceq4ntSFwt3AEyEy7pRF+tCr0Tz3pj3uT07C&#10;7gurF/v93nxUh8rW9VrgW3aU8m4x7zbAopnjPwx/+qQOJTk1/oQ6sEFCmmYJoRKSVKyAEfGYplSm&#10;oU22fgBeFvy6Q/kLAAD//wMAUEsBAi0AFAAGAAgAAAAhALaDOJL+AAAA4QEAABMAAAAAAAAAAAAA&#10;AAAAAAAAAFtDb250ZW50X1R5cGVzXS54bWxQSwECLQAUAAYACAAAACEAOP0h/9YAAACUAQAACwAA&#10;AAAAAAAAAAAAAAAvAQAAX3JlbHMvLnJlbHNQSwECLQAUAAYACAAAACEAgqf2CK4CAACpBQAADgAA&#10;AAAAAAAAAAAAAAAuAgAAZHJzL2Uyb0RvYy54bWxQSwECLQAUAAYACAAAACEAudLzU+AAAAALAQAA&#10;DwAAAAAAAAAAAAAAAAAIBQAAZHJzL2Rvd25yZXYueG1sUEsFBgAAAAAEAAQA8wAAABUGAAAAAA==&#10;" filled="f" stroked="f">
              <v:textbox inset="0,0,0,0">
                <w:txbxContent>
                  <w:p w:rsidR="00DA6CCA" w:rsidRDefault="00DA6CCA">
                    <w:pPr>
                      <w:spacing w:before="20"/>
                      <w:ind w:left="20"/>
                      <w:rPr>
                        <w:b/>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CCA" w:rsidRDefault="00DA6CCA">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CCA" w:rsidRDefault="00DA6CCA">
    <w:pPr>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CCA" w:rsidRDefault="00DA6CCA">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4E336A0"/>
    <w:multiLevelType w:val="multilevel"/>
    <w:tmpl w:val="ADD69E2E"/>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2">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4">
    <w:nsid w:val="11367149"/>
    <w:multiLevelType w:val="multilevel"/>
    <w:tmpl w:val="59F0CFFA"/>
    <w:lvl w:ilvl="0">
      <w:start w:val="14"/>
      <w:numFmt w:val="decimal"/>
      <w:lvlText w:val="%1"/>
      <w:lvlJc w:val="left"/>
      <w:pPr>
        <w:ind w:left="212" w:hanging="473"/>
      </w:pPr>
      <w:rPr>
        <w:rFonts w:hint="default"/>
        <w:lang w:val="pt-BR" w:eastAsia="pt-BR" w:bidi="pt-BR"/>
      </w:rPr>
    </w:lvl>
    <w:lvl w:ilvl="1">
      <w:start w:val="1"/>
      <w:numFmt w:val="decimal"/>
      <w:lvlText w:val="%1.%2."/>
      <w:lvlJc w:val="left"/>
      <w:pPr>
        <w:ind w:left="212" w:hanging="473"/>
      </w:pPr>
      <w:rPr>
        <w:rFonts w:ascii="Arial Narrow" w:eastAsia="Liberation Sans Narrow" w:hAnsi="Arial Narrow" w:cs="Liberation Sans Narrow" w:hint="default"/>
        <w:spacing w:val="-1"/>
        <w:w w:val="100"/>
        <w:sz w:val="22"/>
        <w:szCs w:val="22"/>
        <w:lang w:val="pt-BR" w:eastAsia="pt-BR" w:bidi="pt-BR"/>
      </w:rPr>
    </w:lvl>
    <w:lvl w:ilvl="2">
      <w:numFmt w:val="bullet"/>
      <w:lvlText w:val="•"/>
      <w:lvlJc w:val="left"/>
      <w:pPr>
        <w:ind w:left="2221" w:hanging="473"/>
      </w:pPr>
      <w:rPr>
        <w:rFonts w:hint="default"/>
        <w:lang w:val="pt-BR" w:eastAsia="pt-BR" w:bidi="pt-BR"/>
      </w:rPr>
    </w:lvl>
    <w:lvl w:ilvl="3">
      <w:numFmt w:val="bullet"/>
      <w:lvlText w:val="•"/>
      <w:lvlJc w:val="left"/>
      <w:pPr>
        <w:ind w:left="3221" w:hanging="473"/>
      </w:pPr>
      <w:rPr>
        <w:rFonts w:hint="default"/>
        <w:lang w:val="pt-BR" w:eastAsia="pt-BR" w:bidi="pt-BR"/>
      </w:rPr>
    </w:lvl>
    <w:lvl w:ilvl="4">
      <w:numFmt w:val="bullet"/>
      <w:lvlText w:val="•"/>
      <w:lvlJc w:val="left"/>
      <w:pPr>
        <w:ind w:left="4222" w:hanging="473"/>
      </w:pPr>
      <w:rPr>
        <w:rFonts w:hint="default"/>
        <w:lang w:val="pt-BR" w:eastAsia="pt-BR" w:bidi="pt-BR"/>
      </w:rPr>
    </w:lvl>
    <w:lvl w:ilvl="5">
      <w:numFmt w:val="bullet"/>
      <w:lvlText w:val="•"/>
      <w:lvlJc w:val="left"/>
      <w:pPr>
        <w:ind w:left="5223" w:hanging="473"/>
      </w:pPr>
      <w:rPr>
        <w:rFonts w:hint="default"/>
        <w:lang w:val="pt-BR" w:eastAsia="pt-BR" w:bidi="pt-BR"/>
      </w:rPr>
    </w:lvl>
    <w:lvl w:ilvl="6">
      <w:numFmt w:val="bullet"/>
      <w:lvlText w:val="•"/>
      <w:lvlJc w:val="left"/>
      <w:pPr>
        <w:ind w:left="6223" w:hanging="473"/>
      </w:pPr>
      <w:rPr>
        <w:rFonts w:hint="default"/>
        <w:lang w:val="pt-BR" w:eastAsia="pt-BR" w:bidi="pt-BR"/>
      </w:rPr>
    </w:lvl>
    <w:lvl w:ilvl="7">
      <w:numFmt w:val="bullet"/>
      <w:lvlText w:val="•"/>
      <w:lvlJc w:val="left"/>
      <w:pPr>
        <w:ind w:left="7224" w:hanging="473"/>
      </w:pPr>
      <w:rPr>
        <w:rFonts w:hint="default"/>
        <w:lang w:val="pt-BR" w:eastAsia="pt-BR" w:bidi="pt-BR"/>
      </w:rPr>
    </w:lvl>
    <w:lvl w:ilvl="8">
      <w:numFmt w:val="bullet"/>
      <w:lvlText w:val="•"/>
      <w:lvlJc w:val="left"/>
      <w:pPr>
        <w:ind w:left="8225" w:hanging="473"/>
      </w:pPr>
      <w:rPr>
        <w:rFonts w:hint="default"/>
        <w:lang w:val="pt-BR" w:eastAsia="pt-BR" w:bidi="pt-BR"/>
      </w:rPr>
    </w:lvl>
  </w:abstractNum>
  <w:abstractNum w:abstractNumId="5">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75F5F68"/>
    <w:multiLevelType w:val="multilevel"/>
    <w:tmpl w:val="5032E3A0"/>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000000" w:themeColor="text1"/>
      </w:rPr>
    </w:lvl>
    <w:lvl w:ilvl="2">
      <w:start w:val="3"/>
      <w:numFmt w:val="decimal"/>
      <w:lvlText w:val="%1.%2.%3."/>
      <w:lvlJc w:val="left"/>
      <w:pPr>
        <w:ind w:left="2232"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7">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8">
    <w:nsid w:val="1AEA39CC"/>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9">
    <w:nsid w:val="237D1910"/>
    <w:multiLevelType w:val="multilevel"/>
    <w:tmpl w:val="264A6948"/>
    <w:lvl w:ilvl="0">
      <w:start w:val="1"/>
      <w:numFmt w:val="decimal"/>
      <w:pStyle w:val="Ttulo2"/>
      <w:lvlText w:val="%1)"/>
      <w:lvlJc w:val="left"/>
      <w:pPr>
        <w:ind w:left="4405" w:hanging="152"/>
      </w:pPr>
      <w:rPr>
        <w:rFonts w:hint="default"/>
        <w:b/>
        <w:bCs/>
        <w:w w:val="100"/>
        <w:sz w:val="22"/>
        <w:szCs w:val="22"/>
        <w:lang w:val="pt-PT" w:eastAsia="pt-PT" w:bidi="pt-PT"/>
      </w:rPr>
    </w:lvl>
    <w:lvl w:ilvl="1">
      <w:start w:val="1"/>
      <w:numFmt w:val="decimal"/>
      <w:pStyle w:val="Texto1"/>
      <w:lvlText w:val="%1.%2"/>
      <w:lvlJc w:val="left"/>
      <w:pPr>
        <w:ind w:left="849" w:hanging="423"/>
      </w:pPr>
      <w:rPr>
        <w:rFonts w:hint="default"/>
        <w:b w:val="0"/>
        <w:strike w:val="0"/>
        <w:color w:val="auto"/>
        <w:w w:val="100"/>
        <w:lang w:val="pt-PT" w:eastAsia="pt-PT" w:bidi="pt-PT"/>
      </w:rPr>
    </w:lvl>
    <w:lvl w:ilvl="2">
      <w:start w:val="1"/>
      <w:numFmt w:val="decimal"/>
      <w:pStyle w:val="Texto2"/>
      <w:lvlText w:val="%1.%2.%3"/>
      <w:lvlJc w:val="left"/>
      <w:pPr>
        <w:ind w:left="423" w:hanging="423"/>
      </w:pPr>
      <w:rPr>
        <w:rFonts w:hint="default"/>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10">
    <w:nsid w:val="23A64244"/>
    <w:multiLevelType w:val="multilevel"/>
    <w:tmpl w:val="F580C3BE"/>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000000" w:themeColor="text1"/>
      </w:rPr>
    </w:lvl>
    <w:lvl w:ilvl="2">
      <w:start w:val="2"/>
      <w:numFmt w:val="decimal"/>
      <w:lvlText w:val="%1.%2.%3."/>
      <w:lvlJc w:val="left"/>
      <w:pPr>
        <w:ind w:left="2232" w:hanging="720"/>
      </w:pPr>
      <w:rPr>
        <w:rFonts w:hint="default"/>
      </w:rPr>
    </w:lvl>
    <w:lvl w:ilvl="3">
      <w:start w:val="8"/>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1">
    <w:nsid w:val="381427AD"/>
    <w:multiLevelType w:val="multilevel"/>
    <w:tmpl w:val="8698170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3">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14">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5">
    <w:nsid w:val="3CE13182"/>
    <w:multiLevelType w:val="multilevel"/>
    <w:tmpl w:val="73F86D10"/>
    <w:lvl w:ilvl="0">
      <w:start w:val="7"/>
      <w:numFmt w:val="decimal"/>
      <w:lvlText w:val="%1."/>
      <w:lvlJc w:val="left"/>
      <w:pPr>
        <w:ind w:left="600" w:hanging="600"/>
      </w:pPr>
      <w:rPr>
        <w:rFonts w:hint="default"/>
      </w:rPr>
    </w:lvl>
    <w:lvl w:ilvl="1">
      <w:start w:val="5"/>
      <w:numFmt w:val="decimal"/>
      <w:lvlText w:val="%1.%2."/>
      <w:lvlJc w:val="left"/>
      <w:pPr>
        <w:ind w:left="1168" w:hanging="600"/>
      </w:pPr>
      <w:rPr>
        <w:rFonts w:hint="default"/>
        <w:color w:val="000000" w:themeColor="text1"/>
      </w:rPr>
    </w:lvl>
    <w:lvl w:ilvl="2">
      <w:start w:val="2"/>
      <w:numFmt w:val="decimal"/>
      <w:lvlText w:val="%1.%2.%3."/>
      <w:lvlJc w:val="left"/>
      <w:pPr>
        <w:ind w:left="2232"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6">
    <w:nsid w:val="3DED0021"/>
    <w:multiLevelType w:val="multilevel"/>
    <w:tmpl w:val="31E6B9C6"/>
    <w:lvl w:ilvl="0">
      <w:start w:val="8"/>
      <w:numFmt w:val="decimal"/>
      <w:lvlText w:val="%1."/>
      <w:lvlJc w:val="left"/>
      <w:pPr>
        <w:ind w:left="600" w:hanging="600"/>
      </w:pPr>
      <w:rPr>
        <w:rFonts w:hint="default"/>
      </w:rPr>
    </w:lvl>
    <w:lvl w:ilvl="1">
      <w:start w:val="1"/>
      <w:numFmt w:val="decimal"/>
      <w:lvlText w:val="%1.%2."/>
      <w:lvlJc w:val="left"/>
      <w:pPr>
        <w:ind w:left="1168" w:hanging="600"/>
      </w:pPr>
      <w:rPr>
        <w:rFonts w:hint="default"/>
        <w:color w:val="auto"/>
      </w:rPr>
    </w:lvl>
    <w:lvl w:ilvl="2">
      <w:start w:val="2"/>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7">
    <w:nsid w:val="48645853"/>
    <w:multiLevelType w:val="multilevel"/>
    <w:tmpl w:val="50F09834"/>
    <w:lvl w:ilvl="0">
      <w:start w:val="8"/>
      <w:numFmt w:val="decimal"/>
      <w:lvlText w:val="%1."/>
      <w:lvlJc w:val="left"/>
      <w:pPr>
        <w:ind w:left="600" w:hanging="600"/>
      </w:pPr>
      <w:rPr>
        <w:rFonts w:hint="default"/>
      </w:rPr>
    </w:lvl>
    <w:lvl w:ilvl="1">
      <w:start w:val="23"/>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8">
    <w:nsid w:val="4AB24D65"/>
    <w:multiLevelType w:val="hybridMultilevel"/>
    <w:tmpl w:val="CD8057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AD935DF"/>
    <w:multiLevelType w:val="hybridMultilevel"/>
    <w:tmpl w:val="DBA61C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DAC0BF3"/>
    <w:multiLevelType w:val="multilevel"/>
    <w:tmpl w:val="4E9072D8"/>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nsid w:val="519576E2"/>
    <w:multiLevelType w:val="hybridMultilevel"/>
    <w:tmpl w:val="A14A2A72"/>
    <w:lvl w:ilvl="0" w:tplc="0416000F">
      <w:start w:val="1"/>
      <w:numFmt w:val="decimal"/>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23">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4">
    <w:nsid w:val="6F69576C"/>
    <w:multiLevelType w:val="multilevel"/>
    <w:tmpl w:val="79FC2F60"/>
    <w:lvl w:ilvl="0">
      <w:start w:val="2"/>
      <w:numFmt w:val="decimal"/>
      <w:lvlText w:val="%1"/>
      <w:lvlJc w:val="left"/>
      <w:pPr>
        <w:ind w:left="364" w:hanging="152"/>
      </w:pPr>
      <w:rPr>
        <w:rFonts w:hint="default"/>
        <w:w w:val="100"/>
        <w:u w:val="single" w:color="000000"/>
        <w:lang w:val="pt-BR" w:eastAsia="pt-BR" w:bidi="pt-BR"/>
      </w:rPr>
    </w:lvl>
    <w:lvl w:ilvl="1">
      <w:start w:val="1"/>
      <w:numFmt w:val="decimal"/>
      <w:lvlText w:val="%1.%2"/>
      <w:lvlJc w:val="left"/>
      <w:pPr>
        <w:ind w:left="212" w:hanging="303"/>
      </w:pPr>
      <w:rPr>
        <w:rFonts w:ascii="Arial Narrow" w:eastAsia="Liberation Sans Narrow" w:hAnsi="Arial Narrow" w:cs="Liberation Sans Narrow" w:hint="default"/>
        <w:w w:val="100"/>
        <w:sz w:val="22"/>
        <w:szCs w:val="22"/>
        <w:lang w:val="pt-BR" w:eastAsia="pt-BR" w:bidi="pt-BR"/>
      </w:rPr>
    </w:lvl>
    <w:lvl w:ilvl="2">
      <w:numFmt w:val="bullet"/>
      <w:lvlText w:val="•"/>
      <w:lvlJc w:val="left"/>
      <w:pPr>
        <w:ind w:left="1456" w:hanging="303"/>
      </w:pPr>
      <w:rPr>
        <w:rFonts w:hint="default"/>
        <w:lang w:val="pt-BR" w:eastAsia="pt-BR" w:bidi="pt-BR"/>
      </w:rPr>
    </w:lvl>
    <w:lvl w:ilvl="3">
      <w:numFmt w:val="bullet"/>
      <w:lvlText w:val="•"/>
      <w:lvlJc w:val="left"/>
      <w:pPr>
        <w:ind w:left="2552" w:hanging="303"/>
      </w:pPr>
      <w:rPr>
        <w:rFonts w:hint="default"/>
        <w:lang w:val="pt-BR" w:eastAsia="pt-BR" w:bidi="pt-BR"/>
      </w:rPr>
    </w:lvl>
    <w:lvl w:ilvl="4">
      <w:numFmt w:val="bullet"/>
      <w:lvlText w:val="•"/>
      <w:lvlJc w:val="left"/>
      <w:pPr>
        <w:ind w:left="3648" w:hanging="303"/>
      </w:pPr>
      <w:rPr>
        <w:rFonts w:hint="default"/>
        <w:lang w:val="pt-BR" w:eastAsia="pt-BR" w:bidi="pt-BR"/>
      </w:rPr>
    </w:lvl>
    <w:lvl w:ilvl="5">
      <w:numFmt w:val="bullet"/>
      <w:lvlText w:val="•"/>
      <w:lvlJc w:val="left"/>
      <w:pPr>
        <w:ind w:left="4745" w:hanging="303"/>
      </w:pPr>
      <w:rPr>
        <w:rFonts w:hint="default"/>
        <w:lang w:val="pt-BR" w:eastAsia="pt-BR" w:bidi="pt-BR"/>
      </w:rPr>
    </w:lvl>
    <w:lvl w:ilvl="6">
      <w:numFmt w:val="bullet"/>
      <w:lvlText w:val="•"/>
      <w:lvlJc w:val="left"/>
      <w:pPr>
        <w:ind w:left="5841" w:hanging="303"/>
      </w:pPr>
      <w:rPr>
        <w:rFonts w:hint="default"/>
        <w:lang w:val="pt-BR" w:eastAsia="pt-BR" w:bidi="pt-BR"/>
      </w:rPr>
    </w:lvl>
    <w:lvl w:ilvl="7">
      <w:numFmt w:val="bullet"/>
      <w:lvlText w:val="•"/>
      <w:lvlJc w:val="left"/>
      <w:pPr>
        <w:ind w:left="6937" w:hanging="303"/>
      </w:pPr>
      <w:rPr>
        <w:rFonts w:hint="default"/>
        <w:lang w:val="pt-BR" w:eastAsia="pt-BR" w:bidi="pt-BR"/>
      </w:rPr>
    </w:lvl>
    <w:lvl w:ilvl="8">
      <w:numFmt w:val="bullet"/>
      <w:lvlText w:val="•"/>
      <w:lvlJc w:val="left"/>
      <w:pPr>
        <w:ind w:left="8033" w:hanging="303"/>
      </w:pPr>
      <w:rPr>
        <w:rFonts w:hint="default"/>
        <w:lang w:val="pt-BR" w:eastAsia="pt-BR" w:bidi="pt-BR"/>
      </w:rPr>
    </w:lvl>
  </w:abstractNum>
  <w:abstractNum w:abstractNumId="25">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num w:numId="1">
    <w:abstractNumId w:val="22"/>
  </w:num>
  <w:num w:numId="2">
    <w:abstractNumId w:val="3"/>
  </w:num>
  <w:num w:numId="3">
    <w:abstractNumId w:val="7"/>
  </w:num>
  <w:num w:numId="4">
    <w:abstractNumId w:val="13"/>
  </w:num>
  <w:num w:numId="5">
    <w:abstractNumId w:val="0"/>
  </w:num>
  <w:num w:numId="6">
    <w:abstractNumId w:val="9"/>
  </w:num>
  <w:num w:numId="7">
    <w:abstractNumId w:val="2"/>
  </w:num>
  <w:num w:numId="8">
    <w:abstractNumId w:val="23"/>
  </w:num>
  <w:num w:numId="9">
    <w:abstractNumId w:val="5"/>
  </w:num>
  <w:num w:numId="10">
    <w:abstractNumId w:val="10"/>
  </w:num>
  <w:num w:numId="11">
    <w:abstractNumId w:val="20"/>
  </w:num>
  <w:num w:numId="12">
    <w:abstractNumId w:val="1"/>
  </w:num>
  <w:num w:numId="13">
    <w:abstractNumId w:val="16"/>
  </w:num>
  <w:num w:numId="14">
    <w:abstractNumId w:val="8"/>
  </w:num>
  <w:num w:numId="15">
    <w:abstractNumId w:val="9"/>
    <w:lvlOverride w:ilvl="0">
      <w:startOverride w:val="2"/>
    </w:lvlOverride>
    <w:lvlOverride w:ilvl="1">
      <w:startOverride w:val="2"/>
    </w:lvlOverride>
  </w:num>
  <w:num w:numId="16">
    <w:abstractNumId w:val="12"/>
  </w:num>
  <w:num w:numId="17">
    <w:abstractNumId w:val="14"/>
  </w:num>
  <w:num w:numId="18">
    <w:abstractNumId w:val="25"/>
  </w:num>
  <w:num w:numId="19">
    <w:abstractNumId w:val="21"/>
  </w:num>
  <w:num w:numId="20">
    <w:abstractNumId w:val="4"/>
  </w:num>
  <w:num w:numId="21">
    <w:abstractNumId w:val="24"/>
  </w:num>
  <w:num w:numId="22">
    <w:abstractNumId w:val="19"/>
  </w:num>
  <w:num w:numId="23">
    <w:abstractNumId w:val="18"/>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5">
    <w:abstractNumId w:val="11"/>
  </w:num>
  <w:num w:numId="26">
    <w:abstractNumId w:val="6"/>
  </w:num>
  <w:num w:numId="27">
    <w:abstractNumId w:val="15"/>
  </w:num>
  <w:num w:numId="28">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144EF"/>
    <w:rsid w:val="000170DF"/>
    <w:rsid w:val="0002628D"/>
    <w:rsid w:val="0002760A"/>
    <w:rsid w:val="000334C1"/>
    <w:rsid w:val="00034B37"/>
    <w:rsid w:val="00042216"/>
    <w:rsid w:val="00050C1D"/>
    <w:rsid w:val="0005120E"/>
    <w:rsid w:val="00052663"/>
    <w:rsid w:val="000530B7"/>
    <w:rsid w:val="00053935"/>
    <w:rsid w:val="00056DFE"/>
    <w:rsid w:val="00057BC0"/>
    <w:rsid w:val="00065CD6"/>
    <w:rsid w:val="00071A68"/>
    <w:rsid w:val="0007619F"/>
    <w:rsid w:val="00077774"/>
    <w:rsid w:val="000866FD"/>
    <w:rsid w:val="0008682F"/>
    <w:rsid w:val="0008725B"/>
    <w:rsid w:val="00091A37"/>
    <w:rsid w:val="000A08ED"/>
    <w:rsid w:val="000A2285"/>
    <w:rsid w:val="000A4FB3"/>
    <w:rsid w:val="000B7ED7"/>
    <w:rsid w:val="000C026A"/>
    <w:rsid w:val="000D7B72"/>
    <w:rsid w:val="000E0296"/>
    <w:rsid w:val="000E439F"/>
    <w:rsid w:val="000E7CB3"/>
    <w:rsid w:val="000F12A6"/>
    <w:rsid w:val="000F4213"/>
    <w:rsid w:val="000F5E8A"/>
    <w:rsid w:val="00100D4C"/>
    <w:rsid w:val="00105AD6"/>
    <w:rsid w:val="00110044"/>
    <w:rsid w:val="00112A27"/>
    <w:rsid w:val="00112B62"/>
    <w:rsid w:val="0011442A"/>
    <w:rsid w:val="00116D20"/>
    <w:rsid w:val="00120E46"/>
    <w:rsid w:val="00132FD2"/>
    <w:rsid w:val="00137F8F"/>
    <w:rsid w:val="0014071B"/>
    <w:rsid w:val="00141842"/>
    <w:rsid w:val="0014221F"/>
    <w:rsid w:val="00143B9C"/>
    <w:rsid w:val="00144C1E"/>
    <w:rsid w:val="00146EA7"/>
    <w:rsid w:val="00152B1D"/>
    <w:rsid w:val="0015364B"/>
    <w:rsid w:val="00156519"/>
    <w:rsid w:val="00156D75"/>
    <w:rsid w:val="00160658"/>
    <w:rsid w:val="00164010"/>
    <w:rsid w:val="001642D5"/>
    <w:rsid w:val="001717D2"/>
    <w:rsid w:val="001769A3"/>
    <w:rsid w:val="00176A8D"/>
    <w:rsid w:val="00187D66"/>
    <w:rsid w:val="001929A1"/>
    <w:rsid w:val="001A53DD"/>
    <w:rsid w:val="001A6C7B"/>
    <w:rsid w:val="001A7F40"/>
    <w:rsid w:val="001B0EB8"/>
    <w:rsid w:val="001C1CB5"/>
    <w:rsid w:val="001C38FE"/>
    <w:rsid w:val="001C46B5"/>
    <w:rsid w:val="001C5F2C"/>
    <w:rsid w:val="001C64A9"/>
    <w:rsid w:val="001C7394"/>
    <w:rsid w:val="001E300A"/>
    <w:rsid w:val="001E30E1"/>
    <w:rsid w:val="001E6579"/>
    <w:rsid w:val="001E7201"/>
    <w:rsid w:val="001E7866"/>
    <w:rsid w:val="001F1DED"/>
    <w:rsid w:val="001F67CC"/>
    <w:rsid w:val="002001AD"/>
    <w:rsid w:val="00203E30"/>
    <w:rsid w:val="0022436A"/>
    <w:rsid w:val="002261FB"/>
    <w:rsid w:val="00226D41"/>
    <w:rsid w:val="00230BDC"/>
    <w:rsid w:val="002345BE"/>
    <w:rsid w:val="00235971"/>
    <w:rsid w:val="00235E24"/>
    <w:rsid w:val="0023642F"/>
    <w:rsid w:val="00237D0C"/>
    <w:rsid w:val="002423BD"/>
    <w:rsid w:val="00244646"/>
    <w:rsid w:val="00244CD4"/>
    <w:rsid w:val="002462D3"/>
    <w:rsid w:val="00254AC7"/>
    <w:rsid w:val="00256794"/>
    <w:rsid w:val="0025739F"/>
    <w:rsid w:val="00263FFA"/>
    <w:rsid w:val="002800BC"/>
    <w:rsid w:val="00285D9D"/>
    <w:rsid w:val="0028748A"/>
    <w:rsid w:val="0029198F"/>
    <w:rsid w:val="002938BB"/>
    <w:rsid w:val="0029562E"/>
    <w:rsid w:val="002964F1"/>
    <w:rsid w:val="002971E2"/>
    <w:rsid w:val="002A0A58"/>
    <w:rsid w:val="002A160E"/>
    <w:rsid w:val="002A3790"/>
    <w:rsid w:val="002A551E"/>
    <w:rsid w:val="002A5A06"/>
    <w:rsid w:val="002A5E4A"/>
    <w:rsid w:val="002A766F"/>
    <w:rsid w:val="002C173B"/>
    <w:rsid w:val="002C32D2"/>
    <w:rsid w:val="002C474B"/>
    <w:rsid w:val="002C4950"/>
    <w:rsid w:val="002C5F8A"/>
    <w:rsid w:val="002E4032"/>
    <w:rsid w:val="002F0F52"/>
    <w:rsid w:val="002F324D"/>
    <w:rsid w:val="002F4D9C"/>
    <w:rsid w:val="002F7C73"/>
    <w:rsid w:val="00302D83"/>
    <w:rsid w:val="003073E2"/>
    <w:rsid w:val="00315EDE"/>
    <w:rsid w:val="00317C07"/>
    <w:rsid w:val="003225CA"/>
    <w:rsid w:val="00322A51"/>
    <w:rsid w:val="00323EDF"/>
    <w:rsid w:val="00332AF0"/>
    <w:rsid w:val="00334AA6"/>
    <w:rsid w:val="00334E8C"/>
    <w:rsid w:val="0033739C"/>
    <w:rsid w:val="003378A1"/>
    <w:rsid w:val="003454DB"/>
    <w:rsid w:val="0034693C"/>
    <w:rsid w:val="003510DE"/>
    <w:rsid w:val="00353E87"/>
    <w:rsid w:val="00355519"/>
    <w:rsid w:val="00356DFD"/>
    <w:rsid w:val="00361CBD"/>
    <w:rsid w:val="003639E6"/>
    <w:rsid w:val="00367777"/>
    <w:rsid w:val="003705C7"/>
    <w:rsid w:val="00370626"/>
    <w:rsid w:val="003716B6"/>
    <w:rsid w:val="00373D4C"/>
    <w:rsid w:val="00374E21"/>
    <w:rsid w:val="00377020"/>
    <w:rsid w:val="003933B5"/>
    <w:rsid w:val="00395AEE"/>
    <w:rsid w:val="003A3910"/>
    <w:rsid w:val="003A5970"/>
    <w:rsid w:val="003A5F1B"/>
    <w:rsid w:val="003B41DF"/>
    <w:rsid w:val="003C45B7"/>
    <w:rsid w:val="003C5F1E"/>
    <w:rsid w:val="003D0DD6"/>
    <w:rsid w:val="003D1EC6"/>
    <w:rsid w:val="003D2B75"/>
    <w:rsid w:val="003D6DA8"/>
    <w:rsid w:val="003E1E8C"/>
    <w:rsid w:val="003E3B0E"/>
    <w:rsid w:val="003F0987"/>
    <w:rsid w:val="003F0D91"/>
    <w:rsid w:val="00412F8E"/>
    <w:rsid w:val="0041737C"/>
    <w:rsid w:val="004179CF"/>
    <w:rsid w:val="00423C05"/>
    <w:rsid w:val="004249B3"/>
    <w:rsid w:val="0043121C"/>
    <w:rsid w:val="004400E6"/>
    <w:rsid w:val="00445BCA"/>
    <w:rsid w:val="00446BBC"/>
    <w:rsid w:val="004500B2"/>
    <w:rsid w:val="0045151C"/>
    <w:rsid w:val="004565E0"/>
    <w:rsid w:val="00460972"/>
    <w:rsid w:val="004629C4"/>
    <w:rsid w:val="004658DB"/>
    <w:rsid w:val="004678F8"/>
    <w:rsid w:val="00470B4B"/>
    <w:rsid w:val="00470D7C"/>
    <w:rsid w:val="00473B9B"/>
    <w:rsid w:val="00473DDC"/>
    <w:rsid w:val="004841E6"/>
    <w:rsid w:val="004853B3"/>
    <w:rsid w:val="00486C9B"/>
    <w:rsid w:val="00486E81"/>
    <w:rsid w:val="00492758"/>
    <w:rsid w:val="00493930"/>
    <w:rsid w:val="00496B8A"/>
    <w:rsid w:val="00497516"/>
    <w:rsid w:val="004A0098"/>
    <w:rsid w:val="004A1405"/>
    <w:rsid w:val="004B1170"/>
    <w:rsid w:val="004C765B"/>
    <w:rsid w:val="004D7C88"/>
    <w:rsid w:val="004E011F"/>
    <w:rsid w:val="004E368A"/>
    <w:rsid w:val="004E4002"/>
    <w:rsid w:val="004E460F"/>
    <w:rsid w:val="004F0B2E"/>
    <w:rsid w:val="004F2A20"/>
    <w:rsid w:val="004F6D36"/>
    <w:rsid w:val="00506EC7"/>
    <w:rsid w:val="00507B87"/>
    <w:rsid w:val="005145DD"/>
    <w:rsid w:val="0052483E"/>
    <w:rsid w:val="00525822"/>
    <w:rsid w:val="005264C0"/>
    <w:rsid w:val="00535DE3"/>
    <w:rsid w:val="00540F98"/>
    <w:rsid w:val="00552D6F"/>
    <w:rsid w:val="00556C0B"/>
    <w:rsid w:val="00557072"/>
    <w:rsid w:val="005611EE"/>
    <w:rsid w:val="00565659"/>
    <w:rsid w:val="00565886"/>
    <w:rsid w:val="00575490"/>
    <w:rsid w:val="00580809"/>
    <w:rsid w:val="00580D66"/>
    <w:rsid w:val="005817F7"/>
    <w:rsid w:val="00583C1B"/>
    <w:rsid w:val="00584809"/>
    <w:rsid w:val="00595AB8"/>
    <w:rsid w:val="005A4255"/>
    <w:rsid w:val="005A5ABE"/>
    <w:rsid w:val="005A5C2E"/>
    <w:rsid w:val="005C1EA7"/>
    <w:rsid w:val="005C1F18"/>
    <w:rsid w:val="005C3981"/>
    <w:rsid w:val="005C6476"/>
    <w:rsid w:val="005C6775"/>
    <w:rsid w:val="005D01C8"/>
    <w:rsid w:val="005D1C0F"/>
    <w:rsid w:val="005D4B9A"/>
    <w:rsid w:val="005D4EC1"/>
    <w:rsid w:val="005F1404"/>
    <w:rsid w:val="005F7550"/>
    <w:rsid w:val="005F7A2F"/>
    <w:rsid w:val="006011F0"/>
    <w:rsid w:val="0060382E"/>
    <w:rsid w:val="00612DE1"/>
    <w:rsid w:val="0063173D"/>
    <w:rsid w:val="00631D6F"/>
    <w:rsid w:val="00633479"/>
    <w:rsid w:val="006361C0"/>
    <w:rsid w:val="0063644F"/>
    <w:rsid w:val="00637CD2"/>
    <w:rsid w:val="0064505E"/>
    <w:rsid w:val="00647394"/>
    <w:rsid w:val="006506E1"/>
    <w:rsid w:val="00650AB9"/>
    <w:rsid w:val="00660C41"/>
    <w:rsid w:val="0066120D"/>
    <w:rsid w:val="00663190"/>
    <w:rsid w:val="00663878"/>
    <w:rsid w:val="00670B1C"/>
    <w:rsid w:val="00671DC2"/>
    <w:rsid w:val="006744B8"/>
    <w:rsid w:val="0067597D"/>
    <w:rsid w:val="00677920"/>
    <w:rsid w:val="0068005D"/>
    <w:rsid w:val="00684438"/>
    <w:rsid w:val="00684BD3"/>
    <w:rsid w:val="0069150E"/>
    <w:rsid w:val="00697D63"/>
    <w:rsid w:val="006A03CA"/>
    <w:rsid w:val="006A2CEC"/>
    <w:rsid w:val="006A7DA5"/>
    <w:rsid w:val="006B1016"/>
    <w:rsid w:val="006B1CD6"/>
    <w:rsid w:val="006B3E92"/>
    <w:rsid w:val="006B48B0"/>
    <w:rsid w:val="006B6D40"/>
    <w:rsid w:val="006C0108"/>
    <w:rsid w:val="006C17C8"/>
    <w:rsid w:val="006C1EF1"/>
    <w:rsid w:val="006D23EB"/>
    <w:rsid w:val="006E005F"/>
    <w:rsid w:val="006E1256"/>
    <w:rsid w:val="006E2040"/>
    <w:rsid w:val="006E396F"/>
    <w:rsid w:val="006E4934"/>
    <w:rsid w:val="006E4BE8"/>
    <w:rsid w:val="006E5872"/>
    <w:rsid w:val="006F1050"/>
    <w:rsid w:val="006F164A"/>
    <w:rsid w:val="006F4CC4"/>
    <w:rsid w:val="006F5F4D"/>
    <w:rsid w:val="00700C9B"/>
    <w:rsid w:val="0070291F"/>
    <w:rsid w:val="00711EDE"/>
    <w:rsid w:val="00715602"/>
    <w:rsid w:val="00715B83"/>
    <w:rsid w:val="0072019A"/>
    <w:rsid w:val="00720410"/>
    <w:rsid w:val="00725811"/>
    <w:rsid w:val="007307B8"/>
    <w:rsid w:val="00740A6A"/>
    <w:rsid w:val="00741DC4"/>
    <w:rsid w:val="0074443B"/>
    <w:rsid w:val="0074558F"/>
    <w:rsid w:val="00752B2F"/>
    <w:rsid w:val="00764870"/>
    <w:rsid w:val="007679EE"/>
    <w:rsid w:val="00770034"/>
    <w:rsid w:val="007704C5"/>
    <w:rsid w:val="00772540"/>
    <w:rsid w:val="00774C3D"/>
    <w:rsid w:val="007767DD"/>
    <w:rsid w:val="00780F6F"/>
    <w:rsid w:val="0079133B"/>
    <w:rsid w:val="00794185"/>
    <w:rsid w:val="007A3457"/>
    <w:rsid w:val="007A3809"/>
    <w:rsid w:val="007A3A0F"/>
    <w:rsid w:val="007A6DD0"/>
    <w:rsid w:val="007B5798"/>
    <w:rsid w:val="007B7D40"/>
    <w:rsid w:val="007C5774"/>
    <w:rsid w:val="007D07DF"/>
    <w:rsid w:val="007D0A05"/>
    <w:rsid w:val="007D1171"/>
    <w:rsid w:val="007D156C"/>
    <w:rsid w:val="007D1ABE"/>
    <w:rsid w:val="007D755B"/>
    <w:rsid w:val="007E6D4A"/>
    <w:rsid w:val="007F3302"/>
    <w:rsid w:val="007F4E0E"/>
    <w:rsid w:val="007F680E"/>
    <w:rsid w:val="007F6B75"/>
    <w:rsid w:val="00807913"/>
    <w:rsid w:val="008120AD"/>
    <w:rsid w:val="0081519F"/>
    <w:rsid w:val="00815E3A"/>
    <w:rsid w:val="00817412"/>
    <w:rsid w:val="00817A83"/>
    <w:rsid w:val="008217A2"/>
    <w:rsid w:val="0082279B"/>
    <w:rsid w:val="00826388"/>
    <w:rsid w:val="0082724B"/>
    <w:rsid w:val="0084273D"/>
    <w:rsid w:val="00844F01"/>
    <w:rsid w:val="00847B54"/>
    <w:rsid w:val="0085263E"/>
    <w:rsid w:val="00855900"/>
    <w:rsid w:val="008567B9"/>
    <w:rsid w:val="00860E1A"/>
    <w:rsid w:val="00874B78"/>
    <w:rsid w:val="0088176B"/>
    <w:rsid w:val="00884231"/>
    <w:rsid w:val="00886B44"/>
    <w:rsid w:val="008934F4"/>
    <w:rsid w:val="008B4292"/>
    <w:rsid w:val="008B4818"/>
    <w:rsid w:val="008C4C03"/>
    <w:rsid w:val="008D0067"/>
    <w:rsid w:val="008D442C"/>
    <w:rsid w:val="008E34A4"/>
    <w:rsid w:val="008E5568"/>
    <w:rsid w:val="008F0E2E"/>
    <w:rsid w:val="008F2E9B"/>
    <w:rsid w:val="00902059"/>
    <w:rsid w:val="00903195"/>
    <w:rsid w:val="00911F70"/>
    <w:rsid w:val="00922E5A"/>
    <w:rsid w:val="00925A2E"/>
    <w:rsid w:val="009278BE"/>
    <w:rsid w:val="00927BBD"/>
    <w:rsid w:val="00930565"/>
    <w:rsid w:val="00930FE4"/>
    <w:rsid w:val="00931B13"/>
    <w:rsid w:val="00936215"/>
    <w:rsid w:val="00936EA1"/>
    <w:rsid w:val="00940356"/>
    <w:rsid w:val="00943204"/>
    <w:rsid w:val="00954FF6"/>
    <w:rsid w:val="009558D2"/>
    <w:rsid w:val="00955BAF"/>
    <w:rsid w:val="00960E9B"/>
    <w:rsid w:val="00963896"/>
    <w:rsid w:val="00964CB4"/>
    <w:rsid w:val="0096543B"/>
    <w:rsid w:val="009665EC"/>
    <w:rsid w:val="00972244"/>
    <w:rsid w:val="009749A5"/>
    <w:rsid w:val="00975615"/>
    <w:rsid w:val="00977997"/>
    <w:rsid w:val="00977A7B"/>
    <w:rsid w:val="00982AE1"/>
    <w:rsid w:val="00992F76"/>
    <w:rsid w:val="00994500"/>
    <w:rsid w:val="009A00ED"/>
    <w:rsid w:val="009A68BF"/>
    <w:rsid w:val="009B21A5"/>
    <w:rsid w:val="009B34DE"/>
    <w:rsid w:val="009C4CE8"/>
    <w:rsid w:val="009D1C85"/>
    <w:rsid w:val="009D6987"/>
    <w:rsid w:val="009E0DA3"/>
    <w:rsid w:val="009E15F4"/>
    <w:rsid w:val="009E7968"/>
    <w:rsid w:val="009F608B"/>
    <w:rsid w:val="00A01C25"/>
    <w:rsid w:val="00A0202D"/>
    <w:rsid w:val="00A0353A"/>
    <w:rsid w:val="00A03565"/>
    <w:rsid w:val="00A06ACB"/>
    <w:rsid w:val="00A0740F"/>
    <w:rsid w:val="00A07C51"/>
    <w:rsid w:val="00A165C6"/>
    <w:rsid w:val="00A167BB"/>
    <w:rsid w:val="00A17874"/>
    <w:rsid w:val="00A250B6"/>
    <w:rsid w:val="00A26507"/>
    <w:rsid w:val="00A30BBF"/>
    <w:rsid w:val="00A3661D"/>
    <w:rsid w:val="00A42B25"/>
    <w:rsid w:val="00A44C6E"/>
    <w:rsid w:val="00A564B6"/>
    <w:rsid w:val="00A607BE"/>
    <w:rsid w:val="00A620CD"/>
    <w:rsid w:val="00A62AD0"/>
    <w:rsid w:val="00A643C1"/>
    <w:rsid w:val="00A67A0C"/>
    <w:rsid w:val="00A753C8"/>
    <w:rsid w:val="00A7585E"/>
    <w:rsid w:val="00A83F79"/>
    <w:rsid w:val="00A86544"/>
    <w:rsid w:val="00A90151"/>
    <w:rsid w:val="00A95728"/>
    <w:rsid w:val="00A9602F"/>
    <w:rsid w:val="00AA2BAB"/>
    <w:rsid w:val="00AB385F"/>
    <w:rsid w:val="00AB475C"/>
    <w:rsid w:val="00AC317E"/>
    <w:rsid w:val="00AC5EE7"/>
    <w:rsid w:val="00AC742C"/>
    <w:rsid w:val="00AD5A13"/>
    <w:rsid w:val="00AD642D"/>
    <w:rsid w:val="00AE26D8"/>
    <w:rsid w:val="00AE7B8C"/>
    <w:rsid w:val="00AF6749"/>
    <w:rsid w:val="00B00D9C"/>
    <w:rsid w:val="00B02822"/>
    <w:rsid w:val="00B05E57"/>
    <w:rsid w:val="00B0723F"/>
    <w:rsid w:val="00B10F1D"/>
    <w:rsid w:val="00B22350"/>
    <w:rsid w:val="00B22CB7"/>
    <w:rsid w:val="00B234CF"/>
    <w:rsid w:val="00B25FB9"/>
    <w:rsid w:val="00B3013E"/>
    <w:rsid w:val="00B366A3"/>
    <w:rsid w:val="00B422FC"/>
    <w:rsid w:val="00B43497"/>
    <w:rsid w:val="00B47837"/>
    <w:rsid w:val="00B51B16"/>
    <w:rsid w:val="00B52DE5"/>
    <w:rsid w:val="00B56BA7"/>
    <w:rsid w:val="00B66608"/>
    <w:rsid w:val="00B674F3"/>
    <w:rsid w:val="00B7572D"/>
    <w:rsid w:val="00B85204"/>
    <w:rsid w:val="00B91420"/>
    <w:rsid w:val="00B93184"/>
    <w:rsid w:val="00B9758F"/>
    <w:rsid w:val="00BA25BD"/>
    <w:rsid w:val="00BA7D43"/>
    <w:rsid w:val="00BB48D3"/>
    <w:rsid w:val="00BC0672"/>
    <w:rsid w:val="00BC27EA"/>
    <w:rsid w:val="00BC4096"/>
    <w:rsid w:val="00BC7C6D"/>
    <w:rsid w:val="00BD15E7"/>
    <w:rsid w:val="00BE092A"/>
    <w:rsid w:val="00BE7EB9"/>
    <w:rsid w:val="00BF1317"/>
    <w:rsid w:val="00BF5F85"/>
    <w:rsid w:val="00BF6B46"/>
    <w:rsid w:val="00BF6F3B"/>
    <w:rsid w:val="00C03D52"/>
    <w:rsid w:val="00C048E5"/>
    <w:rsid w:val="00C06A9F"/>
    <w:rsid w:val="00C1350B"/>
    <w:rsid w:val="00C15EE2"/>
    <w:rsid w:val="00C22EDD"/>
    <w:rsid w:val="00C266F8"/>
    <w:rsid w:val="00C276FB"/>
    <w:rsid w:val="00C30A21"/>
    <w:rsid w:val="00C31A24"/>
    <w:rsid w:val="00C364A2"/>
    <w:rsid w:val="00C42136"/>
    <w:rsid w:val="00C460DA"/>
    <w:rsid w:val="00C4732D"/>
    <w:rsid w:val="00C47FD3"/>
    <w:rsid w:val="00C54A8A"/>
    <w:rsid w:val="00C56069"/>
    <w:rsid w:val="00C638F0"/>
    <w:rsid w:val="00C65C9C"/>
    <w:rsid w:val="00C730CD"/>
    <w:rsid w:val="00C76D05"/>
    <w:rsid w:val="00C8101D"/>
    <w:rsid w:val="00C8322E"/>
    <w:rsid w:val="00C85492"/>
    <w:rsid w:val="00C95FF8"/>
    <w:rsid w:val="00CA2431"/>
    <w:rsid w:val="00CA35A2"/>
    <w:rsid w:val="00CA38B8"/>
    <w:rsid w:val="00CA4C20"/>
    <w:rsid w:val="00CA66E6"/>
    <w:rsid w:val="00CA692A"/>
    <w:rsid w:val="00CA70A1"/>
    <w:rsid w:val="00CB0D6F"/>
    <w:rsid w:val="00CC1403"/>
    <w:rsid w:val="00CC3189"/>
    <w:rsid w:val="00CE6B5F"/>
    <w:rsid w:val="00CE70E2"/>
    <w:rsid w:val="00CF2202"/>
    <w:rsid w:val="00CF3362"/>
    <w:rsid w:val="00D00597"/>
    <w:rsid w:val="00D0431C"/>
    <w:rsid w:val="00D05913"/>
    <w:rsid w:val="00D165F1"/>
    <w:rsid w:val="00D21228"/>
    <w:rsid w:val="00D219F8"/>
    <w:rsid w:val="00D27776"/>
    <w:rsid w:val="00D31664"/>
    <w:rsid w:val="00D334FB"/>
    <w:rsid w:val="00D34E3C"/>
    <w:rsid w:val="00D34ED1"/>
    <w:rsid w:val="00D36F96"/>
    <w:rsid w:val="00D37D0F"/>
    <w:rsid w:val="00D4021B"/>
    <w:rsid w:val="00D43B45"/>
    <w:rsid w:val="00D44180"/>
    <w:rsid w:val="00D45478"/>
    <w:rsid w:val="00D4634D"/>
    <w:rsid w:val="00D5030A"/>
    <w:rsid w:val="00D56906"/>
    <w:rsid w:val="00D6395A"/>
    <w:rsid w:val="00D64410"/>
    <w:rsid w:val="00D752C2"/>
    <w:rsid w:val="00D75A8C"/>
    <w:rsid w:val="00D81040"/>
    <w:rsid w:val="00D811DC"/>
    <w:rsid w:val="00D8149F"/>
    <w:rsid w:val="00D8619B"/>
    <w:rsid w:val="00D86491"/>
    <w:rsid w:val="00D87105"/>
    <w:rsid w:val="00D90EDE"/>
    <w:rsid w:val="00D9118A"/>
    <w:rsid w:val="00D96E97"/>
    <w:rsid w:val="00D97262"/>
    <w:rsid w:val="00DA472F"/>
    <w:rsid w:val="00DA6CCA"/>
    <w:rsid w:val="00DB1B7A"/>
    <w:rsid w:val="00DB21EB"/>
    <w:rsid w:val="00DB4978"/>
    <w:rsid w:val="00DB5B22"/>
    <w:rsid w:val="00DB5E5B"/>
    <w:rsid w:val="00DB7D6C"/>
    <w:rsid w:val="00DC095F"/>
    <w:rsid w:val="00DC225D"/>
    <w:rsid w:val="00DC26CD"/>
    <w:rsid w:val="00DC2B54"/>
    <w:rsid w:val="00DC469A"/>
    <w:rsid w:val="00DC6621"/>
    <w:rsid w:val="00DC75DA"/>
    <w:rsid w:val="00DD619B"/>
    <w:rsid w:val="00DD6DFF"/>
    <w:rsid w:val="00DD78F4"/>
    <w:rsid w:val="00DE05F0"/>
    <w:rsid w:val="00DE091A"/>
    <w:rsid w:val="00DE1EB0"/>
    <w:rsid w:val="00DE27A5"/>
    <w:rsid w:val="00DE4601"/>
    <w:rsid w:val="00DE463D"/>
    <w:rsid w:val="00DF5282"/>
    <w:rsid w:val="00E03933"/>
    <w:rsid w:val="00E0446E"/>
    <w:rsid w:val="00E05197"/>
    <w:rsid w:val="00E05779"/>
    <w:rsid w:val="00E05E45"/>
    <w:rsid w:val="00E10732"/>
    <w:rsid w:val="00E20E8E"/>
    <w:rsid w:val="00E340D6"/>
    <w:rsid w:val="00E34575"/>
    <w:rsid w:val="00E41C6C"/>
    <w:rsid w:val="00E41EE0"/>
    <w:rsid w:val="00E46B14"/>
    <w:rsid w:val="00E51B78"/>
    <w:rsid w:val="00E53FFD"/>
    <w:rsid w:val="00E742C6"/>
    <w:rsid w:val="00E76699"/>
    <w:rsid w:val="00E82340"/>
    <w:rsid w:val="00E8326B"/>
    <w:rsid w:val="00E8402C"/>
    <w:rsid w:val="00E852E4"/>
    <w:rsid w:val="00E90C23"/>
    <w:rsid w:val="00E913A6"/>
    <w:rsid w:val="00E91860"/>
    <w:rsid w:val="00E93623"/>
    <w:rsid w:val="00E94F1E"/>
    <w:rsid w:val="00E95D16"/>
    <w:rsid w:val="00EA1142"/>
    <w:rsid w:val="00EB5832"/>
    <w:rsid w:val="00EB6CD8"/>
    <w:rsid w:val="00EC2E09"/>
    <w:rsid w:val="00EF0305"/>
    <w:rsid w:val="00EF1902"/>
    <w:rsid w:val="00EF723D"/>
    <w:rsid w:val="00F01859"/>
    <w:rsid w:val="00F02E3D"/>
    <w:rsid w:val="00F034B7"/>
    <w:rsid w:val="00F0398A"/>
    <w:rsid w:val="00F05D3E"/>
    <w:rsid w:val="00F076B3"/>
    <w:rsid w:val="00F166D6"/>
    <w:rsid w:val="00F22CC7"/>
    <w:rsid w:val="00F24DA0"/>
    <w:rsid w:val="00F24FDB"/>
    <w:rsid w:val="00F258D0"/>
    <w:rsid w:val="00F30C92"/>
    <w:rsid w:val="00F326FF"/>
    <w:rsid w:val="00F37B64"/>
    <w:rsid w:val="00F5571A"/>
    <w:rsid w:val="00F564FD"/>
    <w:rsid w:val="00F56C30"/>
    <w:rsid w:val="00F63070"/>
    <w:rsid w:val="00F6320C"/>
    <w:rsid w:val="00F64DCD"/>
    <w:rsid w:val="00F664E0"/>
    <w:rsid w:val="00F823B3"/>
    <w:rsid w:val="00F82F8E"/>
    <w:rsid w:val="00F838FD"/>
    <w:rsid w:val="00F83F91"/>
    <w:rsid w:val="00FB5364"/>
    <w:rsid w:val="00FC2BD6"/>
    <w:rsid w:val="00FD100A"/>
    <w:rsid w:val="00FD48B7"/>
    <w:rsid w:val="00FE2931"/>
    <w:rsid w:val="00FE38CC"/>
    <w:rsid w:val="00FF2355"/>
    <w:rsid w:val="00FF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FE0335-6787-4B0B-810E-33701992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F0E2E"/>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6"/>
      </w:numPr>
      <w:spacing w:before="360" w:after="360" w:line="252" w:lineRule="exact"/>
      <w:outlineLvl w:val="1"/>
    </w:pPr>
    <w:rPr>
      <w:b/>
      <w:bCs/>
    </w:rPr>
  </w:style>
  <w:style w:type="paragraph" w:styleId="Ttulo3">
    <w:name w:val="heading 3"/>
    <w:basedOn w:val="Normal"/>
    <w:next w:val="Normal"/>
    <w:link w:val="Ttulo3Char"/>
    <w:uiPriority w:val="9"/>
    <w:semiHidden/>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jc w:val="both"/>
    </w:pPr>
    <w:rPr>
      <w:b w:val="0"/>
    </w:rPr>
  </w:style>
  <w:style w:type="paragraph" w:customStyle="1" w:styleId="Texto2">
    <w:name w:val="Texto 2"/>
    <w:basedOn w:val="Texto1"/>
    <w:uiPriority w:val="1"/>
    <w:qFormat/>
    <w:rsid w:val="00CA38B8"/>
    <w:pPr>
      <w:numPr>
        <w:ilvl w:val="2"/>
      </w:numPr>
    </w:pPr>
  </w:style>
  <w:style w:type="paragraph" w:styleId="PargrafodaLista">
    <w:name w:val="List Paragraph"/>
    <w:basedOn w:val="Normal"/>
    <w:uiPriority w:val="1"/>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5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ind w:left="0" w:firstLine="1701"/>
    </w:pPr>
  </w:style>
  <w:style w:type="paragraph" w:customStyle="1" w:styleId="Texto4">
    <w:name w:val="Texto 4"/>
    <w:basedOn w:val="Texto3"/>
    <w:uiPriority w:val="1"/>
    <w:qFormat/>
    <w:rsid w:val="0063644F"/>
    <w:pPr>
      <w:numPr>
        <w:ilvl w:val="4"/>
      </w:numPr>
      <w:ind w:left="0" w:firstLine="2268"/>
    </w:pPr>
  </w:style>
  <w:style w:type="numbering" w:customStyle="1" w:styleId="Estilo1">
    <w:name w:val="Estilo1"/>
    <w:basedOn w:val="Semlista"/>
    <w:uiPriority w:val="99"/>
    <w:rsid w:val="007F4E0E"/>
    <w:pPr>
      <w:numPr>
        <w:numId w:val="7"/>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semiHidden/>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1"/>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1"/>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paragraph" w:customStyle="1" w:styleId="Corpodetexto21">
    <w:name w:val="Corpo de texto 21"/>
    <w:basedOn w:val="Normal"/>
    <w:uiPriority w:val="99"/>
    <w:rsid w:val="002A5A0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paragraph" w:customStyle="1" w:styleId="Default">
    <w:name w:val="Default"/>
    <w:rsid w:val="000E7CB3"/>
    <w:pPr>
      <w:widowControl/>
      <w:adjustRightInd w:val="0"/>
    </w:pPr>
    <w:rPr>
      <w:rFonts w:ascii="Arial" w:hAnsi="Arial" w:cs="Arial"/>
      <w:color w:val="000000"/>
      <w:sz w:val="24"/>
      <w:szCs w:val="24"/>
      <w:lang w:val="pt-BR"/>
    </w:rPr>
  </w:style>
  <w:style w:type="character" w:customStyle="1" w:styleId="UnresolvedMention">
    <w:name w:val="Unresolved Mention"/>
    <w:basedOn w:val="Fontepargpadro"/>
    <w:uiPriority w:val="99"/>
    <w:semiHidden/>
    <w:unhideWhenUsed/>
    <w:rsid w:val="00B85204"/>
    <w:rPr>
      <w:color w:val="605E5C"/>
      <w:shd w:val="clear" w:color="auto" w:fill="E1DFDD"/>
    </w:rPr>
  </w:style>
  <w:style w:type="paragraph" w:customStyle="1" w:styleId="info-gray">
    <w:name w:val="info-gray"/>
    <w:basedOn w:val="Normal"/>
    <w:rsid w:val="00637CD2"/>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styleId="Forte">
    <w:name w:val="Strong"/>
    <w:uiPriority w:val="22"/>
    <w:qFormat/>
    <w:rsid w:val="00637C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 w:id="1666014718">
      <w:bodyDiv w:val="1"/>
      <w:marLeft w:val="0"/>
      <w:marRight w:val="0"/>
      <w:marTop w:val="0"/>
      <w:marBottom w:val="0"/>
      <w:divBdr>
        <w:top w:val="none" w:sz="0" w:space="0" w:color="auto"/>
        <w:left w:val="none" w:sz="0" w:space="0" w:color="auto"/>
        <w:bottom w:val="none" w:sz="0" w:space="0" w:color="auto"/>
        <w:right w:val="none" w:sz="0" w:space="0" w:color="auto"/>
      </w:divBdr>
    </w:div>
    <w:div w:id="2129199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C4A76-F1C0-432C-AB3A-8F8ACFA50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2200</Words>
  <Characters>11880</Characters>
  <Application>Microsoft Office Word</Application>
  <DocSecurity>0</DocSecurity>
  <Lines>99</Lines>
  <Paragraphs>28</Paragraphs>
  <ScaleCrop>false</ScaleCrop>
  <HeadingPairs>
    <vt:vector size="4" baseType="variant">
      <vt:variant>
        <vt:lpstr>Título</vt:lpstr>
      </vt:variant>
      <vt:variant>
        <vt:i4>1</vt:i4>
      </vt:variant>
      <vt:variant>
        <vt:lpstr>Títulos</vt:lpstr>
      </vt:variant>
      <vt:variant>
        <vt:i4>57</vt:i4>
      </vt:variant>
    </vt:vector>
  </HeadingPairs>
  <TitlesOfParts>
    <vt:vector size="58" baseType="lpstr">
      <vt:lpstr/>
      <vt:lpstr>ANEXO III – MODELO DE  DECLARAÇÃO DE CUMPRIMENTO DOS REQUISITOS DE HABILITAÇÃO</vt:lpstr>
      <vt:lpstr>ANEXO IV – DECLARAÇÃO DE ENQUADRAMENTO COMO ME OU EPP</vt:lpstr>
      <vt:lpstr>DECLARAÇÃO</vt:lpstr>
      <vt:lpstr>PREGÃO ELETRÔNICO Nº 44/2024</vt:lpstr>
      <vt:lpstr>ANEXO V – MODELO DE PROPOSTA COMERCIAL – COTA PRINCIPAL</vt:lpstr>
      <vt:lpstr>Todos os interessados do ramo de atividade pertinente ao objeto da contratação q</vt:lpstr>
      <vt:lpstr/>
      <vt:lpstr/>
      <vt:lpstr/>
      <vt:lpstr/>
      <vt:lpstr/>
      <vt:lpstr/>
      <vt:lpstr/>
      <vt:lpstr/>
      <vt:lpstr/>
      <vt:lpstr/>
      <vt:lpstr/>
      <vt:lpstr>PREGÃO ELETRÔNICO Nº 44/2024</vt:lpstr>
      <vt:lpstr>ANEXO V – MODELO DE PROPOSTA COMERCIAL – COTA RESERVADA</vt:lpstr>
      <vt:lpstr/>
      <vt:lpstr>ANEXO VII – DECLARAÇÃO DE CONCORDÂNCIA COM OS TERMOS DO EDITAL</vt:lpstr>
      <vt:lpstr/>
      <vt:lpstr>DECLARAÇÃO</vt:lpstr>
      <vt:lpstr>ANEXO VIII - DECLARAÇÃO DE QUE NÃO EMPREGA SERVIDOR</vt:lpstr>
      <vt:lpstr>ANEXO IX – DECLARAÇÃO DE RESERVA DE CARGOS PARA PESSOA COM DEFICIÊNCIA E PARA RE</vt:lpstr>
      <vt:lpstr/>
      <vt:lpstr>DECLARAÇÃO</vt:lpstr>
      <vt:lpstr>RG nº...............................................</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14052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Conta da Microsoft</cp:lastModifiedBy>
  <cp:revision>3</cp:revision>
  <cp:lastPrinted>2024-06-06T17:03:00Z</cp:lastPrinted>
  <dcterms:created xsi:type="dcterms:W3CDTF">2024-07-23T11:21:00Z</dcterms:created>
  <dcterms:modified xsi:type="dcterms:W3CDTF">2024-07-23T11:21:00Z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