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5B45E4">
        <w:rPr>
          <w:spacing w:val="-1"/>
        </w:rPr>
        <w:t>13/2024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5B45E4" w:rsidRPr="00840C66">
        <w:t>13/2024</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1F6F05"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AFD0"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5B45E4">
        <w:t>13/2024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1F6F05"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157B"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5B45E4">
        <w:t>13/2024</w:t>
      </w:r>
    </w:p>
    <w:p w:rsidR="000E4DF1" w:rsidRPr="000E4DF1" w:rsidRDefault="00256794" w:rsidP="000E4DF1">
      <w:pPr>
        <w:pStyle w:val="Ttulo1"/>
        <w:rPr>
          <w:highlight w:val="yellow"/>
        </w:rPr>
      </w:pPr>
      <w:r w:rsidRPr="00BB21AC">
        <w:rPr>
          <w:highlight w:val="yellow"/>
        </w:rPr>
        <w:t>A</w:t>
      </w:r>
      <w:r w:rsidR="0002628D" w:rsidRPr="00BB21AC">
        <w:rPr>
          <w:highlight w:val="yellow"/>
        </w:rPr>
        <w:t>NEXO V</w:t>
      </w:r>
      <w:r w:rsidR="002A5E4A" w:rsidRPr="00BB21AC">
        <w:rPr>
          <w:highlight w:val="yellow"/>
        </w:rPr>
        <w:t xml:space="preserve"> – MODELO DE PROPOSTA COMERCIAL</w:t>
      </w:r>
      <w:r w:rsidR="000E4DF1" w:rsidRPr="00BB21AC">
        <w:rPr>
          <w:highlight w:val="yellow"/>
        </w:rPr>
        <w:t xml:space="preserve"> -</w:t>
      </w:r>
      <w:r w:rsidR="000E4DF1" w:rsidRPr="00A44738">
        <w:t xml:space="preserve"> </w:t>
      </w:r>
      <w:r w:rsidR="000E4DF1" w:rsidRPr="000E4DF1">
        <w:rPr>
          <w:highlight w:val="yellow"/>
        </w:rPr>
        <w:t>COTA PRINCIPAL</w:t>
      </w:r>
    </w:p>
    <w:p w:rsidR="000E4DF1" w:rsidRDefault="000E4DF1" w:rsidP="000E4DF1">
      <w:r w:rsidRPr="000E4DF1">
        <w:rPr>
          <w:highlight w:val="yellow"/>
        </w:rPr>
        <w:t>Todos os interessados do ramo de atividade pertinente ao objeto da contratação que preencherem todas as condições e requisitos constantes deste Edital.</w:t>
      </w:r>
    </w:p>
    <w:p w:rsidR="000E4DF1" w:rsidRPr="00A44738" w:rsidRDefault="000E4DF1" w:rsidP="000E4DF1"/>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E97FC1">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E97FC1">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E97FC1">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E97FC1">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0E4DF1" w:rsidRPr="000E4DF1" w:rsidRDefault="000E4DF1" w:rsidP="000E4DF1">
      <w:pPr>
        <w:jc w:val="center"/>
        <w:rPr>
          <w:b/>
          <w:u w:val="single"/>
        </w:rPr>
      </w:pPr>
      <w:r w:rsidRPr="000E4DF1">
        <w:rPr>
          <w:b/>
          <w:u w:val="single"/>
        </w:rPr>
        <w:t>PROPOSTA FINANCEIRA</w:t>
      </w:r>
    </w:p>
    <w:p w:rsidR="000E4DF1" w:rsidRPr="000E4DF1" w:rsidRDefault="000E4DF1" w:rsidP="000E4DF1">
      <w:pPr>
        <w:rPr>
          <w:b/>
        </w:rPr>
      </w:pPr>
    </w:p>
    <w:p w:rsidR="000E4DF1" w:rsidRDefault="000E4DF1" w:rsidP="000E4DF1">
      <w:pPr>
        <w:jc w:val="both"/>
      </w:pPr>
      <w:r w:rsidRPr="000E4DF1">
        <w:rPr>
          <w:b/>
        </w:rPr>
        <w:t xml:space="preserve">Objeto: </w:t>
      </w:r>
      <w:r w:rsidR="002269C9" w:rsidRPr="006F5F4D">
        <w:rPr>
          <w:b/>
          <w:bCs/>
        </w:rPr>
        <w:t>REGISTRO DE PREÇO</w:t>
      </w:r>
      <w:r w:rsidR="002269C9">
        <w:rPr>
          <w:b/>
          <w:bCs/>
        </w:rPr>
        <w:t>S</w:t>
      </w:r>
      <w:r w:rsidR="002269C9" w:rsidRPr="006F5F4D">
        <w:rPr>
          <w:b/>
          <w:bCs/>
        </w:rPr>
        <w:t xml:space="preserve"> PARA </w:t>
      </w:r>
      <w:r w:rsidR="00001DDE">
        <w:rPr>
          <w:b/>
          <w:bCs/>
        </w:rPr>
        <w:t xml:space="preserve">O </w:t>
      </w:r>
      <w:r w:rsidR="002269C9">
        <w:rPr>
          <w:b/>
          <w:bCs/>
        </w:rPr>
        <w:t>FORNECIMENTO DE MATERIA</w:t>
      </w:r>
      <w:r w:rsidR="00FA714F">
        <w:rPr>
          <w:b/>
          <w:bCs/>
        </w:rPr>
        <w:t>IS DE SINALIZAÇÃO VIÁRIA</w:t>
      </w:r>
      <w:r w:rsidRPr="00A44738">
        <w:t>, conforme especificações constantes no ANEXO I – TERMO DE REFERÊNCIA.</w:t>
      </w:r>
    </w:p>
    <w:p w:rsidR="000E4DF1" w:rsidRPr="00A44738" w:rsidRDefault="000E4DF1" w:rsidP="000E4DF1">
      <w:pPr>
        <w:jc w:val="both"/>
      </w:pPr>
    </w:p>
    <w:tbl>
      <w:tblPr>
        <w:tblStyle w:val="Tabelacomgrade"/>
        <w:tblW w:w="4962" w:type="pct"/>
        <w:jc w:val="center"/>
        <w:shd w:val="clear" w:color="auto" w:fill="FFFFFF" w:themeFill="background1"/>
        <w:tblLayout w:type="fixed"/>
        <w:tblLook w:val="04A0" w:firstRow="1" w:lastRow="0" w:firstColumn="1" w:lastColumn="0" w:noHBand="0" w:noVBand="1"/>
      </w:tblPr>
      <w:tblGrid>
        <w:gridCol w:w="710"/>
        <w:gridCol w:w="998"/>
        <w:gridCol w:w="865"/>
        <w:gridCol w:w="4019"/>
        <w:gridCol w:w="992"/>
        <w:gridCol w:w="992"/>
        <w:gridCol w:w="1207"/>
      </w:tblGrid>
      <w:tr w:rsidR="001B46AB" w:rsidRPr="00951227" w:rsidTr="00347245">
        <w:trPr>
          <w:jc w:val="center"/>
        </w:trPr>
        <w:tc>
          <w:tcPr>
            <w:tcW w:w="363" w:type="pct"/>
            <w:shd w:val="clear" w:color="auto" w:fill="FFFFFF" w:themeFill="background1"/>
            <w:vAlign w:val="center"/>
          </w:tcPr>
          <w:p w:rsidR="001B46AB" w:rsidRPr="00951227" w:rsidRDefault="001B46AB" w:rsidP="00001DDE">
            <w:pPr>
              <w:jc w:val="center"/>
              <w:rPr>
                <w:rFonts w:eastAsia="Calibri" w:cs="Arial"/>
                <w:b/>
              </w:rPr>
            </w:pPr>
            <w:r>
              <w:rPr>
                <w:rFonts w:eastAsia="Calibri" w:cs="Arial"/>
                <w:b/>
              </w:rPr>
              <w:t>ITEM</w:t>
            </w:r>
          </w:p>
        </w:tc>
        <w:tc>
          <w:tcPr>
            <w:tcW w:w="510" w:type="pct"/>
            <w:shd w:val="clear" w:color="auto" w:fill="FFFFFF" w:themeFill="background1"/>
            <w:vAlign w:val="center"/>
          </w:tcPr>
          <w:p w:rsidR="001B46AB" w:rsidRPr="00951227" w:rsidRDefault="001B46AB" w:rsidP="00001DDE">
            <w:pPr>
              <w:jc w:val="center"/>
              <w:rPr>
                <w:rFonts w:eastAsia="Calibri" w:cs="Arial"/>
                <w:b/>
              </w:rPr>
            </w:pPr>
            <w:r>
              <w:rPr>
                <w:rFonts w:eastAsia="Calibri" w:cs="Arial"/>
                <w:b/>
              </w:rPr>
              <w:t>QUANT.</w:t>
            </w:r>
          </w:p>
        </w:tc>
        <w:tc>
          <w:tcPr>
            <w:tcW w:w="442" w:type="pct"/>
            <w:shd w:val="clear" w:color="auto" w:fill="FFFFFF" w:themeFill="background1"/>
            <w:vAlign w:val="center"/>
          </w:tcPr>
          <w:p w:rsidR="001B46AB" w:rsidRPr="00951227" w:rsidRDefault="001B46AB" w:rsidP="00001DDE">
            <w:pPr>
              <w:jc w:val="center"/>
              <w:rPr>
                <w:rFonts w:eastAsia="Calibri" w:cs="Arial"/>
                <w:b/>
              </w:rPr>
            </w:pPr>
            <w:r>
              <w:rPr>
                <w:rFonts w:eastAsia="Calibri" w:cs="Arial"/>
                <w:b/>
              </w:rPr>
              <w:t>UNID.</w:t>
            </w:r>
          </w:p>
        </w:tc>
        <w:tc>
          <w:tcPr>
            <w:tcW w:w="2054" w:type="pct"/>
            <w:shd w:val="clear" w:color="auto" w:fill="FFFFFF" w:themeFill="background1"/>
            <w:vAlign w:val="center"/>
          </w:tcPr>
          <w:p w:rsidR="001B46AB" w:rsidRPr="00951227" w:rsidRDefault="001B46AB" w:rsidP="00001DDE">
            <w:pPr>
              <w:jc w:val="center"/>
              <w:rPr>
                <w:rFonts w:eastAsia="Calibri" w:cs="Arial"/>
                <w:b/>
              </w:rPr>
            </w:pPr>
            <w:r w:rsidRPr="00951227">
              <w:rPr>
                <w:rFonts w:eastAsia="Calibri" w:cs="Arial"/>
                <w:b/>
              </w:rPr>
              <w:t>ESPECIFICAÇÕES</w:t>
            </w:r>
          </w:p>
        </w:tc>
        <w:tc>
          <w:tcPr>
            <w:tcW w:w="507" w:type="pct"/>
            <w:shd w:val="clear" w:color="auto" w:fill="FFFFFF" w:themeFill="background1"/>
            <w:vAlign w:val="center"/>
          </w:tcPr>
          <w:p w:rsidR="001B46AB" w:rsidRPr="00951227" w:rsidRDefault="001B46AB" w:rsidP="00001DDE">
            <w:pPr>
              <w:jc w:val="center"/>
              <w:rPr>
                <w:rFonts w:eastAsia="Calibri" w:cs="Arial"/>
                <w:b/>
              </w:rPr>
            </w:pPr>
            <w:r>
              <w:rPr>
                <w:rFonts w:eastAsia="Calibri" w:cs="Arial"/>
                <w:b/>
              </w:rPr>
              <w:t>MARCA</w:t>
            </w:r>
          </w:p>
        </w:tc>
        <w:tc>
          <w:tcPr>
            <w:tcW w:w="507" w:type="pct"/>
            <w:shd w:val="clear" w:color="auto" w:fill="FFFFFF" w:themeFill="background1"/>
            <w:vAlign w:val="center"/>
          </w:tcPr>
          <w:p w:rsidR="001B46AB" w:rsidRPr="00951227" w:rsidRDefault="001B46AB" w:rsidP="00001DDE">
            <w:pPr>
              <w:jc w:val="center"/>
              <w:rPr>
                <w:rFonts w:eastAsia="Calibri" w:cs="Arial"/>
                <w:b/>
              </w:rPr>
            </w:pPr>
            <w:r>
              <w:rPr>
                <w:rFonts w:eastAsia="Calibri" w:cs="Arial"/>
                <w:b/>
              </w:rPr>
              <w:t>VALOR UNIT. R$</w:t>
            </w:r>
          </w:p>
        </w:tc>
        <w:tc>
          <w:tcPr>
            <w:tcW w:w="617" w:type="pct"/>
            <w:shd w:val="clear" w:color="auto" w:fill="FFFFFF" w:themeFill="background1"/>
            <w:vAlign w:val="center"/>
          </w:tcPr>
          <w:p w:rsidR="001B46AB" w:rsidRPr="00951227" w:rsidRDefault="00001DDE" w:rsidP="00001DDE">
            <w:pPr>
              <w:jc w:val="center"/>
              <w:rPr>
                <w:rFonts w:eastAsia="Calibri" w:cs="Arial"/>
                <w:b/>
              </w:rPr>
            </w:pPr>
            <w:r>
              <w:rPr>
                <w:rFonts w:eastAsia="Calibri" w:cs="Arial"/>
                <w:b/>
              </w:rPr>
              <w:t>VALOR TOTAL R$</w:t>
            </w:r>
          </w:p>
        </w:tc>
      </w:tr>
      <w:tr w:rsidR="001B46AB" w:rsidRPr="00FE5FF8" w:rsidTr="00347245">
        <w:trPr>
          <w:jc w:val="center"/>
        </w:trPr>
        <w:tc>
          <w:tcPr>
            <w:tcW w:w="363" w:type="pct"/>
            <w:shd w:val="clear" w:color="auto" w:fill="FFFFFF" w:themeFill="background1"/>
            <w:vAlign w:val="center"/>
          </w:tcPr>
          <w:p w:rsidR="001B46AB" w:rsidRPr="00FE5FF8" w:rsidRDefault="001B46AB" w:rsidP="001B46AB">
            <w:pPr>
              <w:jc w:val="center"/>
              <w:rPr>
                <w:rFonts w:eastAsia="Calibri" w:cs="Arial"/>
              </w:rPr>
            </w:pPr>
            <w:r>
              <w:rPr>
                <w:rFonts w:eastAsia="Calibri" w:cs="Arial"/>
              </w:rPr>
              <w:t>01</w:t>
            </w:r>
          </w:p>
        </w:tc>
        <w:tc>
          <w:tcPr>
            <w:tcW w:w="510" w:type="pct"/>
            <w:shd w:val="clear" w:color="auto" w:fill="FFFFFF" w:themeFill="background1"/>
            <w:vAlign w:val="center"/>
          </w:tcPr>
          <w:p w:rsidR="001B46AB" w:rsidRDefault="001B46AB" w:rsidP="001B46AB">
            <w:pPr>
              <w:jc w:val="center"/>
              <w:rPr>
                <w:color w:val="000000"/>
              </w:rPr>
            </w:pPr>
            <w:r>
              <w:rPr>
                <w:color w:val="000000"/>
              </w:rPr>
              <w:t>225</w:t>
            </w:r>
          </w:p>
        </w:tc>
        <w:tc>
          <w:tcPr>
            <w:tcW w:w="442" w:type="pct"/>
            <w:shd w:val="clear" w:color="auto" w:fill="FFFFFF" w:themeFill="background1"/>
            <w:vAlign w:val="center"/>
          </w:tcPr>
          <w:p w:rsidR="001B46AB" w:rsidRPr="00FE5FF8" w:rsidRDefault="001B46AB" w:rsidP="001B46AB">
            <w:pPr>
              <w:jc w:val="center"/>
            </w:pPr>
            <w:r w:rsidRPr="00FE5FF8">
              <w:t>Barras</w:t>
            </w:r>
          </w:p>
        </w:tc>
        <w:tc>
          <w:tcPr>
            <w:tcW w:w="2054" w:type="pct"/>
            <w:shd w:val="clear" w:color="auto" w:fill="FFFFFF" w:themeFill="background1"/>
          </w:tcPr>
          <w:p w:rsidR="001B46AB" w:rsidRPr="00FE5FF8" w:rsidRDefault="001B46AB" w:rsidP="00347245">
            <w:pPr>
              <w:jc w:val="both"/>
            </w:pPr>
            <w:r w:rsidRPr="00CE6545">
              <w:t>Cano de ferro</w:t>
            </w:r>
            <w:r w:rsidRPr="00FE5FF8">
              <w:t xml:space="preserve"> galvanizado de 3 ½ metros de comprimento cm 2 ½ polegadas e 2 1/2mm de espessura com abraçadeiras e com tampo.</w:t>
            </w:r>
          </w:p>
        </w:tc>
        <w:tc>
          <w:tcPr>
            <w:tcW w:w="507" w:type="pct"/>
            <w:shd w:val="clear" w:color="auto" w:fill="FFFFFF" w:themeFill="background1"/>
          </w:tcPr>
          <w:p w:rsidR="001B46AB" w:rsidRPr="00CE6545" w:rsidRDefault="001B46AB" w:rsidP="001B46AB"/>
        </w:tc>
        <w:tc>
          <w:tcPr>
            <w:tcW w:w="507" w:type="pct"/>
            <w:shd w:val="clear" w:color="auto" w:fill="FFFFFF" w:themeFill="background1"/>
          </w:tcPr>
          <w:p w:rsidR="001B46AB" w:rsidRPr="00CE6545" w:rsidRDefault="001B46AB" w:rsidP="001B46AB"/>
        </w:tc>
        <w:tc>
          <w:tcPr>
            <w:tcW w:w="617" w:type="pct"/>
            <w:shd w:val="clear" w:color="auto" w:fill="FFFFFF" w:themeFill="background1"/>
          </w:tcPr>
          <w:p w:rsidR="001B46AB" w:rsidRPr="00CE6545" w:rsidRDefault="001B46AB" w:rsidP="001B46AB"/>
        </w:tc>
      </w:tr>
      <w:tr w:rsidR="001B46AB" w:rsidRPr="00FE5FF8" w:rsidTr="00347245">
        <w:trPr>
          <w:jc w:val="center"/>
        </w:trPr>
        <w:tc>
          <w:tcPr>
            <w:tcW w:w="363" w:type="pct"/>
            <w:shd w:val="clear" w:color="auto" w:fill="FFFFFF" w:themeFill="background1"/>
            <w:vAlign w:val="center"/>
          </w:tcPr>
          <w:p w:rsidR="001B46AB" w:rsidRPr="00FE5FF8" w:rsidRDefault="001B46AB" w:rsidP="001B46AB">
            <w:pPr>
              <w:jc w:val="center"/>
              <w:rPr>
                <w:rFonts w:eastAsia="Calibri" w:cs="Arial"/>
              </w:rPr>
            </w:pPr>
            <w:r>
              <w:rPr>
                <w:rFonts w:eastAsia="Calibri" w:cs="Arial"/>
              </w:rPr>
              <w:t>02</w:t>
            </w:r>
          </w:p>
        </w:tc>
        <w:tc>
          <w:tcPr>
            <w:tcW w:w="510" w:type="pct"/>
            <w:shd w:val="clear" w:color="auto" w:fill="FFFFFF" w:themeFill="background1"/>
            <w:vAlign w:val="center"/>
          </w:tcPr>
          <w:p w:rsidR="001B46AB" w:rsidRDefault="001B46AB" w:rsidP="001B46AB">
            <w:pPr>
              <w:jc w:val="center"/>
              <w:rPr>
                <w:color w:val="000000"/>
              </w:rPr>
            </w:pPr>
            <w:r>
              <w:rPr>
                <w:color w:val="000000"/>
              </w:rPr>
              <w:t>38</w:t>
            </w:r>
          </w:p>
        </w:tc>
        <w:tc>
          <w:tcPr>
            <w:tcW w:w="442" w:type="pct"/>
            <w:shd w:val="clear" w:color="auto" w:fill="FFFFFF" w:themeFill="background1"/>
            <w:vAlign w:val="center"/>
          </w:tcPr>
          <w:p w:rsidR="001B46AB" w:rsidRPr="00FE5FF8" w:rsidRDefault="001B46AB" w:rsidP="001B46AB">
            <w:pPr>
              <w:jc w:val="center"/>
            </w:pPr>
            <w:r w:rsidRPr="00FE5FF8">
              <w:t>Jogos</w:t>
            </w:r>
          </w:p>
        </w:tc>
        <w:tc>
          <w:tcPr>
            <w:tcW w:w="2054" w:type="pct"/>
            <w:shd w:val="clear" w:color="auto" w:fill="FFFFFF" w:themeFill="background1"/>
          </w:tcPr>
          <w:p w:rsidR="001B46AB" w:rsidRPr="00FE5FF8" w:rsidRDefault="001B46AB" w:rsidP="00347245">
            <w:pPr>
              <w:jc w:val="both"/>
            </w:pPr>
            <w:r w:rsidRPr="00FE5FF8">
              <w:t>Cavalete de plástico para sinalização 1mX1m</w:t>
            </w:r>
          </w:p>
        </w:tc>
        <w:tc>
          <w:tcPr>
            <w:tcW w:w="507" w:type="pct"/>
            <w:shd w:val="clear" w:color="auto" w:fill="FFFFFF" w:themeFill="background1"/>
          </w:tcPr>
          <w:p w:rsidR="001B46AB" w:rsidRPr="00FE5FF8" w:rsidRDefault="001B46AB" w:rsidP="001B46AB"/>
        </w:tc>
        <w:tc>
          <w:tcPr>
            <w:tcW w:w="507" w:type="pct"/>
            <w:shd w:val="clear" w:color="auto" w:fill="FFFFFF" w:themeFill="background1"/>
          </w:tcPr>
          <w:p w:rsidR="001B46AB" w:rsidRPr="00FE5FF8" w:rsidRDefault="001B46AB" w:rsidP="001B46AB"/>
        </w:tc>
        <w:tc>
          <w:tcPr>
            <w:tcW w:w="617" w:type="pct"/>
            <w:shd w:val="clear" w:color="auto" w:fill="FFFFFF" w:themeFill="background1"/>
          </w:tcPr>
          <w:p w:rsidR="001B46AB" w:rsidRPr="00FE5FF8" w:rsidRDefault="001B46AB" w:rsidP="001B46AB"/>
        </w:tc>
      </w:tr>
      <w:tr w:rsidR="001B46AB" w:rsidRPr="00FE5FF8" w:rsidTr="00347245">
        <w:trPr>
          <w:jc w:val="center"/>
        </w:trPr>
        <w:tc>
          <w:tcPr>
            <w:tcW w:w="363" w:type="pct"/>
            <w:shd w:val="clear" w:color="auto" w:fill="FFFFFF" w:themeFill="background1"/>
            <w:vAlign w:val="center"/>
          </w:tcPr>
          <w:p w:rsidR="001B46AB" w:rsidRPr="00FE5FF8" w:rsidRDefault="001B46AB" w:rsidP="001B46AB">
            <w:pPr>
              <w:jc w:val="center"/>
              <w:rPr>
                <w:rFonts w:eastAsia="Calibri" w:cs="Arial"/>
              </w:rPr>
            </w:pPr>
            <w:r>
              <w:rPr>
                <w:rFonts w:eastAsia="Calibri" w:cs="Arial"/>
              </w:rPr>
              <w:t>03</w:t>
            </w:r>
          </w:p>
        </w:tc>
        <w:tc>
          <w:tcPr>
            <w:tcW w:w="510" w:type="pct"/>
            <w:shd w:val="clear" w:color="auto" w:fill="FFFFFF" w:themeFill="background1"/>
            <w:vAlign w:val="center"/>
          </w:tcPr>
          <w:p w:rsidR="001B46AB" w:rsidRDefault="001B46AB" w:rsidP="001B46AB">
            <w:pPr>
              <w:jc w:val="center"/>
              <w:rPr>
                <w:color w:val="000000"/>
              </w:rPr>
            </w:pPr>
            <w:r>
              <w:rPr>
                <w:color w:val="000000"/>
              </w:rPr>
              <w:t>375</w:t>
            </w:r>
          </w:p>
        </w:tc>
        <w:tc>
          <w:tcPr>
            <w:tcW w:w="442" w:type="pct"/>
            <w:shd w:val="clear" w:color="auto" w:fill="FFFFFF" w:themeFill="background1"/>
            <w:vAlign w:val="center"/>
          </w:tcPr>
          <w:p w:rsidR="001B46AB" w:rsidRPr="00FE5FF8" w:rsidRDefault="001B46AB" w:rsidP="001B46AB">
            <w:pPr>
              <w:jc w:val="center"/>
              <w:rPr>
                <w:lang w:val="pt-BR"/>
              </w:rPr>
            </w:pPr>
            <w:r w:rsidRPr="00FE5FF8">
              <w:t>M²</w:t>
            </w:r>
          </w:p>
        </w:tc>
        <w:tc>
          <w:tcPr>
            <w:tcW w:w="2054" w:type="pct"/>
            <w:shd w:val="clear" w:color="auto" w:fill="FFFFFF" w:themeFill="background1"/>
          </w:tcPr>
          <w:p w:rsidR="001B46AB" w:rsidRPr="00FE5FF8" w:rsidRDefault="001B46AB" w:rsidP="00347245">
            <w:pPr>
              <w:jc w:val="both"/>
              <w:rPr>
                <w:lang w:val="pt-BR"/>
              </w:rPr>
            </w:pPr>
            <w:r w:rsidRPr="00FE5FF8">
              <w:t>Chapa 1010/1020 nº 18, com tratamento anticorrosivo, pintado com tinta epóxi, com pelicula adesiva refletiva para placas diversas conforme especificações.</w:t>
            </w:r>
          </w:p>
        </w:tc>
        <w:tc>
          <w:tcPr>
            <w:tcW w:w="507" w:type="pct"/>
            <w:shd w:val="clear" w:color="auto" w:fill="FFFFFF" w:themeFill="background1"/>
          </w:tcPr>
          <w:p w:rsidR="001B46AB" w:rsidRPr="00FE5FF8" w:rsidRDefault="001B46AB" w:rsidP="001B46AB"/>
        </w:tc>
        <w:tc>
          <w:tcPr>
            <w:tcW w:w="507" w:type="pct"/>
            <w:shd w:val="clear" w:color="auto" w:fill="FFFFFF" w:themeFill="background1"/>
          </w:tcPr>
          <w:p w:rsidR="001B46AB" w:rsidRPr="00FE5FF8" w:rsidRDefault="001B46AB" w:rsidP="001B46AB"/>
        </w:tc>
        <w:tc>
          <w:tcPr>
            <w:tcW w:w="617" w:type="pct"/>
            <w:shd w:val="clear" w:color="auto" w:fill="FFFFFF" w:themeFill="background1"/>
          </w:tcPr>
          <w:p w:rsidR="001B46AB" w:rsidRPr="00FE5FF8" w:rsidRDefault="001B46AB" w:rsidP="001B46AB"/>
        </w:tc>
      </w:tr>
      <w:tr w:rsidR="001B46AB" w:rsidRPr="00FE5FF8" w:rsidTr="00347245">
        <w:trPr>
          <w:jc w:val="center"/>
        </w:trPr>
        <w:tc>
          <w:tcPr>
            <w:tcW w:w="363" w:type="pct"/>
            <w:shd w:val="clear" w:color="auto" w:fill="FFFFFF" w:themeFill="background1"/>
            <w:vAlign w:val="center"/>
          </w:tcPr>
          <w:p w:rsidR="001B46AB" w:rsidRPr="00FE5FF8" w:rsidRDefault="001B46AB" w:rsidP="001B46AB">
            <w:pPr>
              <w:jc w:val="center"/>
              <w:rPr>
                <w:rFonts w:eastAsia="Calibri" w:cs="Arial"/>
              </w:rPr>
            </w:pPr>
            <w:r>
              <w:rPr>
                <w:rFonts w:eastAsia="Calibri" w:cs="Arial"/>
              </w:rPr>
              <w:t>04</w:t>
            </w:r>
          </w:p>
        </w:tc>
        <w:tc>
          <w:tcPr>
            <w:tcW w:w="510" w:type="pct"/>
            <w:shd w:val="clear" w:color="auto" w:fill="FFFFFF" w:themeFill="background1"/>
            <w:vAlign w:val="center"/>
          </w:tcPr>
          <w:p w:rsidR="001B46AB" w:rsidRDefault="001B46AB" w:rsidP="001B46AB">
            <w:pPr>
              <w:jc w:val="center"/>
              <w:rPr>
                <w:color w:val="000000"/>
              </w:rPr>
            </w:pPr>
            <w:r>
              <w:rPr>
                <w:color w:val="000000"/>
              </w:rPr>
              <w:t>225</w:t>
            </w:r>
          </w:p>
        </w:tc>
        <w:tc>
          <w:tcPr>
            <w:tcW w:w="442" w:type="pct"/>
            <w:shd w:val="clear" w:color="auto" w:fill="FFFFFF" w:themeFill="background1"/>
            <w:vAlign w:val="center"/>
          </w:tcPr>
          <w:p w:rsidR="001B46AB" w:rsidRPr="00FE5FF8" w:rsidRDefault="001B46AB" w:rsidP="001B46AB">
            <w:pPr>
              <w:jc w:val="center"/>
            </w:pPr>
            <w:r w:rsidRPr="00FE5FF8">
              <w:t>Und</w:t>
            </w:r>
          </w:p>
        </w:tc>
        <w:tc>
          <w:tcPr>
            <w:tcW w:w="2054" w:type="pct"/>
            <w:shd w:val="clear" w:color="auto" w:fill="FFFFFF" w:themeFill="background1"/>
          </w:tcPr>
          <w:p w:rsidR="001B46AB" w:rsidRPr="00FE5FF8" w:rsidRDefault="001B46AB" w:rsidP="00347245">
            <w:pPr>
              <w:jc w:val="both"/>
            </w:pPr>
            <w:r w:rsidRPr="00FE5FF8">
              <w:t>Cone de borracha com refletivo para sinalização 75cm alt com lastro Laranja/Branco, semi flexível, base quadrada cor preta.</w:t>
            </w:r>
          </w:p>
        </w:tc>
        <w:tc>
          <w:tcPr>
            <w:tcW w:w="507" w:type="pct"/>
            <w:shd w:val="clear" w:color="auto" w:fill="FFFFFF" w:themeFill="background1"/>
          </w:tcPr>
          <w:p w:rsidR="001B46AB" w:rsidRPr="00FE5FF8" w:rsidRDefault="001B46AB" w:rsidP="001B46AB"/>
        </w:tc>
        <w:tc>
          <w:tcPr>
            <w:tcW w:w="507" w:type="pct"/>
            <w:shd w:val="clear" w:color="auto" w:fill="FFFFFF" w:themeFill="background1"/>
          </w:tcPr>
          <w:p w:rsidR="001B46AB" w:rsidRPr="00FE5FF8" w:rsidRDefault="001B46AB" w:rsidP="001B46AB"/>
        </w:tc>
        <w:tc>
          <w:tcPr>
            <w:tcW w:w="617" w:type="pct"/>
            <w:shd w:val="clear" w:color="auto" w:fill="FFFFFF" w:themeFill="background1"/>
          </w:tcPr>
          <w:p w:rsidR="001B46AB" w:rsidRPr="00FE5FF8" w:rsidRDefault="001B46AB" w:rsidP="001B46AB"/>
        </w:tc>
      </w:tr>
      <w:tr w:rsidR="001B46AB" w:rsidRPr="00FE5FF8" w:rsidTr="00347245">
        <w:trPr>
          <w:jc w:val="center"/>
        </w:trPr>
        <w:tc>
          <w:tcPr>
            <w:tcW w:w="363" w:type="pct"/>
            <w:shd w:val="clear" w:color="auto" w:fill="FFFFFF" w:themeFill="background1"/>
            <w:vAlign w:val="center"/>
          </w:tcPr>
          <w:p w:rsidR="001B46AB" w:rsidRPr="00FE5FF8" w:rsidRDefault="001B46AB" w:rsidP="001B46AB">
            <w:pPr>
              <w:jc w:val="center"/>
              <w:rPr>
                <w:rFonts w:eastAsia="Calibri" w:cs="Arial"/>
              </w:rPr>
            </w:pPr>
            <w:r>
              <w:rPr>
                <w:rFonts w:eastAsia="Calibri" w:cs="Arial"/>
              </w:rPr>
              <w:t>05</w:t>
            </w:r>
          </w:p>
        </w:tc>
        <w:tc>
          <w:tcPr>
            <w:tcW w:w="510" w:type="pct"/>
            <w:shd w:val="clear" w:color="auto" w:fill="FFFFFF" w:themeFill="background1"/>
            <w:vAlign w:val="center"/>
          </w:tcPr>
          <w:p w:rsidR="001B46AB" w:rsidRDefault="001B46AB" w:rsidP="001B46AB">
            <w:pPr>
              <w:jc w:val="center"/>
              <w:rPr>
                <w:color w:val="000000"/>
              </w:rPr>
            </w:pPr>
            <w:r>
              <w:rPr>
                <w:color w:val="000000"/>
              </w:rPr>
              <w:t>150</w:t>
            </w:r>
          </w:p>
        </w:tc>
        <w:tc>
          <w:tcPr>
            <w:tcW w:w="442" w:type="pct"/>
            <w:shd w:val="clear" w:color="auto" w:fill="FFFFFF" w:themeFill="background1"/>
            <w:vAlign w:val="center"/>
          </w:tcPr>
          <w:p w:rsidR="001B46AB" w:rsidRPr="00FE5FF8" w:rsidRDefault="001B46AB" w:rsidP="001B46AB">
            <w:pPr>
              <w:jc w:val="center"/>
            </w:pPr>
            <w:r w:rsidRPr="00FE5FF8">
              <w:t>Rolos</w:t>
            </w:r>
          </w:p>
        </w:tc>
        <w:tc>
          <w:tcPr>
            <w:tcW w:w="2054" w:type="pct"/>
            <w:shd w:val="clear" w:color="auto" w:fill="FFFFFF" w:themeFill="background1"/>
          </w:tcPr>
          <w:p w:rsidR="001B46AB" w:rsidRPr="00FE5FF8" w:rsidRDefault="001B46AB" w:rsidP="00347245">
            <w:pPr>
              <w:jc w:val="both"/>
            </w:pPr>
            <w:r w:rsidRPr="00FE5FF8">
              <w:t>Fita zebrada de 200mt</w:t>
            </w:r>
          </w:p>
        </w:tc>
        <w:tc>
          <w:tcPr>
            <w:tcW w:w="507" w:type="pct"/>
            <w:shd w:val="clear" w:color="auto" w:fill="FFFFFF" w:themeFill="background1"/>
          </w:tcPr>
          <w:p w:rsidR="001B46AB" w:rsidRPr="00FE5FF8" w:rsidRDefault="001B46AB" w:rsidP="001B46AB"/>
        </w:tc>
        <w:tc>
          <w:tcPr>
            <w:tcW w:w="507" w:type="pct"/>
            <w:shd w:val="clear" w:color="auto" w:fill="FFFFFF" w:themeFill="background1"/>
          </w:tcPr>
          <w:p w:rsidR="001B46AB" w:rsidRPr="00FE5FF8" w:rsidRDefault="001B46AB" w:rsidP="001B46AB"/>
        </w:tc>
        <w:tc>
          <w:tcPr>
            <w:tcW w:w="617" w:type="pct"/>
            <w:shd w:val="clear" w:color="auto" w:fill="FFFFFF" w:themeFill="background1"/>
          </w:tcPr>
          <w:p w:rsidR="001B46AB" w:rsidRPr="00FE5FF8" w:rsidRDefault="001B46AB" w:rsidP="001B46AB"/>
        </w:tc>
      </w:tr>
      <w:tr w:rsidR="001B46AB" w:rsidRPr="00FE5FF8" w:rsidTr="00347245">
        <w:trPr>
          <w:jc w:val="center"/>
        </w:trPr>
        <w:tc>
          <w:tcPr>
            <w:tcW w:w="363" w:type="pct"/>
            <w:shd w:val="clear" w:color="auto" w:fill="FFFFFF" w:themeFill="background1"/>
            <w:vAlign w:val="center"/>
          </w:tcPr>
          <w:p w:rsidR="001B46AB" w:rsidRPr="00FE5FF8" w:rsidRDefault="00E97FC1" w:rsidP="001B46AB">
            <w:pPr>
              <w:jc w:val="center"/>
              <w:rPr>
                <w:rFonts w:eastAsia="Calibri" w:cs="Arial"/>
              </w:rPr>
            </w:pPr>
            <w:r>
              <w:rPr>
                <w:rFonts w:eastAsia="Calibri" w:cs="Arial"/>
              </w:rPr>
              <w:t>06</w:t>
            </w:r>
          </w:p>
        </w:tc>
        <w:tc>
          <w:tcPr>
            <w:tcW w:w="510" w:type="pct"/>
            <w:shd w:val="clear" w:color="auto" w:fill="FFFFFF" w:themeFill="background1"/>
            <w:vAlign w:val="center"/>
          </w:tcPr>
          <w:p w:rsidR="001B46AB" w:rsidRDefault="001B46AB" w:rsidP="001B46AB">
            <w:pPr>
              <w:jc w:val="center"/>
              <w:rPr>
                <w:color w:val="000000"/>
              </w:rPr>
            </w:pPr>
            <w:r>
              <w:rPr>
                <w:color w:val="000000"/>
              </w:rPr>
              <w:t>525</w:t>
            </w:r>
          </w:p>
        </w:tc>
        <w:tc>
          <w:tcPr>
            <w:tcW w:w="442" w:type="pct"/>
            <w:shd w:val="clear" w:color="auto" w:fill="FFFFFF" w:themeFill="background1"/>
            <w:vAlign w:val="center"/>
          </w:tcPr>
          <w:p w:rsidR="001B46AB" w:rsidRPr="00FE5FF8" w:rsidRDefault="001B46AB" w:rsidP="001B46AB">
            <w:pPr>
              <w:jc w:val="center"/>
            </w:pPr>
            <w:r w:rsidRPr="00FE5FF8">
              <w:t>Sacos</w:t>
            </w:r>
          </w:p>
        </w:tc>
        <w:tc>
          <w:tcPr>
            <w:tcW w:w="2054" w:type="pct"/>
            <w:shd w:val="clear" w:color="auto" w:fill="FFFFFF" w:themeFill="background1"/>
          </w:tcPr>
          <w:p w:rsidR="001B46AB" w:rsidRPr="00FE5FF8" w:rsidRDefault="001B46AB" w:rsidP="00347245">
            <w:pPr>
              <w:jc w:val="both"/>
            </w:pPr>
            <w:r w:rsidRPr="00FE5FF8">
              <w:t>Micro Esfera, Material: de vidro, refletivo, Aplicação: para sinalização viária, Características Adicionais: tipo II-C, NBR-6831 - ABNT, Unidade De Fornecimento: saco com 25 kg</w:t>
            </w:r>
          </w:p>
        </w:tc>
        <w:tc>
          <w:tcPr>
            <w:tcW w:w="507" w:type="pct"/>
            <w:shd w:val="clear" w:color="auto" w:fill="FFFFFF" w:themeFill="background1"/>
          </w:tcPr>
          <w:p w:rsidR="001B46AB" w:rsidRPr="00FE5FF8" w:rsidRDefault="001B46AB" w:rsidP="001B46AB"/>
        </w:tc>
        <w:tc>
          <w:tcPr>
            <w:tcW w:w="507" w:type="pct"/>
            <w:shd w:val="clear" w:color="auto" w:fill="FFFFFF" w:themeFill="background1"/>
          </w:tcPr>
          <w:p w:rsidR="001B46AB" w:rsidRPr="00FE5FF8" w:rsidRDefault="001B46AB" w:rsidP="001B46AB"/>
        </w:tc>
        <w:tc>
          <w:tcPr>
            <w:tcW w:w="617" w:type="pct"/>
            <w:shd w:val="clear" w:color="auto" w:fill="FFFFFF" w:themeFill="background1"/>
          </w:tcPr>
          <w:p w:rsidR="001B46AB" w:rsidRPr="00FE5FF8" w:rsidRDefault="001B46AB" w:rsidP="001B46AB"/>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07</w:t>
            </w:r>
          </w:p>
        </w:tc>
        <w:tc>
          <w:tcPr>
            <w:tcW w:w="510" w:type="pct"/>
            <w:shd w:val="clear" w:color="auto" w:fill="FFFFFF" w:themeFill="background1"/>
            <w:vAlign w:val="center"/>
          </w:tcPr>
          <w:p w:rsidR="00E97FC1" w:rsidRDefault="00E97FC1" w:rsidP="00E97FC1">
            <w:pPr>
              <w:jc w:val="center"/>
              <w:rPr>
                <w:color w:val="000000"/>
              </w:rPr>
            </w:pPr>
            <w:r>
              <w:rPr>
                <w:color w:val="000000"/>
              </w:rPr>
              <w:t>375</w:t>
            </w:r>
          </w:p>
        </w:tc>
        <w:tc>
          <w:tcPr>
            <w:tcW w:w="442" w:type="pct"/>
            <w:shd w:val="clear" w:color="auto" w:fill="FFFFFF" w:themeFill="background1"/>
            <w:vAlign w:val="center"/>
          </w:tcPr>
          <w:p w:rsidR="00E97FC1" w:rsidRPr="00CE6545" w:rsidRDefault="00E97FC1" w:rsidP="00E97FC1">
            <w:pPr>
              <w:jc w:val="center"/>
            </w:pPr>
            <w:r w:rsidRPr="00CE6545">
              <w:t>Und</w:t>
            </w:r>
          </w:p>
        </w:tc>
        <w:tc>
          <w:tcPr>
            <w:tcW w:w="2054" w:type="pct"/>
            <w:shd w:val="clear" w:color="auto" w:fill="FFFFFF" w:themeFill="background1"/>
          </w:tcPr>
          <w:p w:rsidR="00E97FC1" w:rsidRPr="00FE5FF8" w:rsidRDefault="00E97FC1" w:rsidP="00E97FC1">
            <w:pPr>
              <w:jc w:val="both"/>
            </w:pPr>
            <w:r>
              <w:t>Placas indicativas com nome de logradouro, medida 0,50cm x 0,25cm - Chapa 1010/1020 nº 18, com tratamento anti-corrosivo, pintado com tinta epóxi fundo azul, com película adesiva refletiva.</w:t>
            </w:r>
          </w:p>
        </w:tc>
        <w:tc>
          <w:tcPr>
            <w:tcW w:w="507" w:type="pct"/>
            <w:shd w:val="clear" w:color="auto" w:fill="FFFFFF" w:themeFill="background1"/>
          </w:tcPr>
          <w:p w:rsidR="00E97FC1" w:rsidRDefault="00E97FC1" w:rsidP="00E97FC1"/>
        </w:tc>
        <w:tc>
          <w:tcPr>
            <w:tcW w:w="507" w:type="pct"/>
            <w:shd w:val="clear" w:color="auto" w:fill="FFFFFF" w:themeFill="background1"/>
          </w:tcPr>
          <w:p w:rsidR="00E97FC1" w:rsidRDefault="00E97FC1" w:rsidP="00E97FC1"/>
        </w:tc>
        <w:tc>
          <w:tcPr>
            <w:tcW w:w="617" w:type="pct"/>
            <w:shd w:val="clear" w:color="auto" w:fill="FFFFFF" w:themeFill="background1"/>
          </w:tcPr>
          <w:p w:rsidR="00E97FC1" w:rsidRDefault="00E97FC1" w:rsidP="00E97FC1"/>
        </w:tc>
      </w:tr>
      <w:tr w:rsidR="00E97FC1" w:rsidRPr="00FE5FF8" w:rsidTr="00347245">
        <w:trPr>
          <w:jc w:val="center"/>
        </w:trPr>
        <w:tc>
          <w:tcPr>
            <w:tcW w:w="363" w:type="pct"/>
            <w:shd w:val="clear" w:color="auto" w:fill="FFFFFF" w:themeFill="background1"/>
            <w:vAlign w:val="center"/>
          </w:tcPr>
          <w:p w:rsidR="00E97FC1" w:rsidRPr="00CE6545" w:rsidRDefault="00E97FC1" w:rsidP="00E97FC1">
            <w:pPr>
              <w:jc w:val="center"/>
              <w:rPr>
                <w:rFonts w:eastAsia="Calibri" w:cs="Arial"/>
              </w:rPr>
            </w:pPr>
            <w:r>
              <w:rPr>
                <w:rFonts w:eastAsia="Calibri" w:cs="Arial"/>
              </w:rPr>
              <w:t>08</w:t>
            </w:r>
          </w:p>
        </w:tc>
        <w:tc>
          <w:tcPr>
            <w:tcW w:w="510" w:type="pct"/>
            <w:shd w:val="clear" w:color="auto" w:fill="FFFFFF" w:themeFill="background1"/>
            <w:vAlign w:val="center"/>
          </w:tcPr>
          <w:p w:rsidR="00E97FC1" w:rsidRDefault="00E97FC1" w:rsidP="00E97FC1">
            <w:pPr>
              <w:jc w:val="center"/>
              <w:rPr>
                <w:color w:val="000000"/>
              </w:rPr>
            </w:pPr>
            <w:r>
              <w:rPr>
                <w:color w:val="000000"/>
              </w:rPr>
              <w:t>375</w:t>
            </w:r>
          </w:p>
        </w:tc>
        <w:tc>
          <w:tcPr>
            <w:tcW w:w="442" w:type="pct"/>
            <w:shd w:val="clear" w:color="auto" w:fill="FFFFFF" w:themeFill="background1"/>
            <w:vAlign w:val="center"/>
          </w:tcPr>
          <w:p w:rsidR="00E97FC1" w:rsidRPr="00FE5FF8" w:rsidRDefault="00E97FC1" w:rsidP="00E97FC1">
            <w:pPr>
              <w:jc w:val="center"/>
            </w:pPr>
            <w:r w:rsidRPr="00FE5FF8">
              <w:t>Und</w:t>
            </w:r>
          </w:p>
        </w:tc>
        <w:tc>
          <w:tcPr>
            <w:tcW w:w="2054" w:type="pct"/>
            <w:shd w:val="clear" w:color="auto" w:fill="FFFFFF" w:themeFill="background1"/>
          </w:tcPr>
          <w:p w:rsidR="00E97FC1" w:rsidRPr="00FE5FF8" w:rsidRDefault="00E97FC1" w:rsidP="00E97FC1">
            <w:pPr>
              <w:jc w:val="both"/>
            </w:pPr>
            <w:r w:rsidRPr="00FE5FF8">
              <w:t>Pontalete de madeira tratada quadrada de 8cm x 8cm de diâmetro, de 3 metros de comprimento</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09</w:t>
            </w:r>
          </w:p>
        </w:tc>
        <w:tc>
          <w:tcPr>
            <w:tcW w:w="510" w:type="pct"/>
            <w:shd w:val="clear" w:color="auto" w:fill="FFFFFF" w:themeFill="background1"/>
            <w:vAlign w:val="center"/>
          </w:tcPr>
          <w:p w:rsidR="00E97FC1" w:rsidRDefault="00E97FC1" w:rsidP="00E97FC1">
            <w:pPr>
              <w:jc w:val="center"/>
              <w:rPr>
                <w:color w:val="000000"/>
              </w:rPr>
            </w:pPr>
            <w:r>
              <w:rPr>
                <w:color w:val="000000"/>
              </w:rPr>
              <w:t>375</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4" w:type="pct"/>
            <w:shd w:val="clear" w:color="auto" w:fill="FFFFFF" w:themeFill="background1"/>
          </w:tcPr>
          <w:p w:rsidR="00E97FC1" w:rsidRPr="00FE5FF8" w:rsidRDefault="00E97FC1" w:rsidP="00E97FC1">
            <w:pPr>
              <w:jc w:val="both"/>
            </w:pPr>
            <w:r w:rsidRPr="00FE5FF8">
              <w:t>Solvente (Toluol ou Xilol)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10</w:t>
            </w:r>
          </w:p>
        </w:tc>
        <w:tc>
          <w:tcPr>
            <w:tcW w:w="510" w:type="pct"/>
            <w:shd w:val="clear" w:color="auto" w:fill="FFFFFF" w:themeFill="background1"/>
            <w:vAlign w:val="center"/>
          </w:tcPr>
          <w:p w:rsidR="00E97FC1" w:rsidRDefault="00E97FC1" w:rsidP="00E97FC1">
            <w:pPr>
              <w:jc w:val="center"/>
              <w:rPr>
                <w:color w:val="000000"/>
              </w:rPr>
            </w:pPr>
            <w:r>
              <w:rPr>
                <w:color w:val="000000"/>
              </w:rPr>
              <w:t>263</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4" w:type="pct"/>
            <w:shd w:val="clear" w:color="auto" w:fill="FFFFFF" w:themeFill="background1"/>
          </w:tcPr>
          <w:p w:rsidR="00E97FC1" w:rsidRPr="00FE5FF8" w:rsidRDefault="00E97FC1" w:rsidP="00E97FC1">
            <w:pPr>
              <w:jc w:val="both"/>
            </w:pPr>
            <w:r w:rsidRPr="00FE5FF8">
              <w:t xml:space="preserve">Tinta </w:t>
            </w:r>
            <w:r w:rsidRPr="00CE6545">
              <w:rPr>
                <w:b/>
              </w:rPr>
              <w:t>Amarela</w:t>
            </w:r>
            <w:r w:rsidRPr="00FE5FF8">
              <w:t xml:space="preserve"> – acrílica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11</w:t>
            </w:r>
          </w:p>
        </w:tc>
        <w:tc>
          <w:tcPr>
            <w:tcW w:w="510" w:type="pct"/>
            <w:shd w:val="clear" w:color="auto" w:fill="FFFFFF" w:themeFill="background1"/>
            <w:vAlign w:val="center"/>
          </w:tcPr>
          <w:p w:rsidR="00E97FC1" w:rsidRDefault="00E97FC1" w:rsidP="00E97FC1">
            <w:pPr>
              <w:jc w:val="center"/>
              <w:rPr>
                <w:color w:val="000000"/>
              </w:rPr>
            </w:pPr>
            <w:r>
              <w:rPr>
                <w:color w:val="000000"/>
              </w:rPr>
              <w:t>38</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4" w:type="pct"/>
            <w:shd w:val="clear" w:color="auto" w:fill="FFFFFF" w:themeFill="background1"/>
          </w:tcPr>
          <w:p w:rsidR="00E97FC1" w:rsidRPr="00FE5FF8" w:rsidRDefault="00E97FC1" w:rsidP="00E97FC1">
            <w:pPr>
              <w:jc w:val="both"/>
            </w:pPr>
            <w:r w:rsidRPr="00FE5FF8">
              <w:t xml:space="preserve">Tinta </w:t>
            </w:r>
            <w:r w:rsidRPr="00CE6545">
              <w:rPr>
                <w:b/>
              </w:rPr>
              <w:t>Azul</w:t>
            </w:r>
            <w:r w:rsidRPr="00FE5FF8">
              <w:t xml:space="preserve"> acrilica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12</w:t>
            </w:r>
          </w:p>
        </w:tc>
        <w:tc>
          <w:tcPr>
            <w:tcW w:w="510" w:type="pct"/>
            <w:shd w:val="clear" w:color="auto" w:fill="FFFFFF" w:themeFill="background1"/>
            <w:vAlign w:val="center"/>
          </w:tcPr>
          <w:p w:rsidR="00E97FC1" w:rsidRDefault="00E97FC1" w:rsidP="00E97FC1">
            <w:pPr>
              <w:jc w:val="center"/>
              <w:rPr>
                <w:color w:val="000000"/>
              </w:rPr>
            </w:pPr>
            <w:r>
              <w:rPr>
                <w:color w:val="000000"/>
              </w:rPr>
              <w:t>300</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4" w:type="pct"/>
            <w:shd w:val="clear" w:color="auto" w:fill="FFFFFF" w:themeFill="background1"/>
          </w:tcPr>
          <w:p w:rsidR="00E97FC1" w:rsidRPr="00FE5FF8" w:rsidRDefault="00E97FC1" w:rsidP="00E97FC1">
            <w:pPr>
              <w:jc w:val="both"/>
            </w:pPr>
            <w:r w:rsidRPr="00FE5FF8">
              <w:t xml:space="preserve">Tinta </w:t>
            </w:r>
            <w:r w:rsidRPr="00CE6545">
              <w:rPr>
                <w:b/>
              </w:rPr>
              <w:t>Branca</w:t>
            </w:r>
            <w:r w:rsidRPr="00FE5FF8">
              <w:t xml:space="preserve"> acrílica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13</w:t>
            </w:r>
          </w:p>
        </w:tc>
        <w:tc>
          <w:tcPr>
            <w:tcW w:w="510" w:type="pct"/>
            <w:shd w:val="clear" w:color="auto" w:fill="FFFFFF" w:themeFill="background1"/>
            <w:vAlign w:val="center"/>
          </w:tcPr>
          <w:p w:rsidR="00E97FC1" w:rsidRDefault="00E97FC1" w:rsidP="00E97FC1">
            <w:pPr>
              <w:jc w:val="center"/>
              <w:rPr>
                <w:color w:val="000000"/>
              </w:rPr>
            </w:pPr>
            <w:r>
              <w:rPr>
                <w:color w:val="000000"/>
              </w:rPr>
              <w:t>38</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4" w:type="pct"/>
            <w:shd w:val="clear" w:color="auto" w:fill="FFFFFF" w:themeFill="background1"/>
          </w:tcPr>
          <w:p w:rsidR="00E97FC1" w:rsidRPr="00FE5FF8" w:rsidRDefault="00E97FC1" w:rsidP="00E97FC1">
            <w:pPr>
              <w:jc w:val="both"/>
            </w:pPr>
            <w:r w:rsidRPr="00FE5FF8">
              <w:t xml:space="preserve">Tinta </w:t>
            </w:r>
            <w:r w:rsidRPr="00CE6545">
              <w:rPr>
                <w:b/>
              </w:rPr>
              <w:t>Preta</w:t>
            </w:r>
            <w:r w:rsidRPr="00FE5FF8">
              <w:t xml:space="preserve"> acrilica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14</w:t>
            </w:r>
          </w:p>
        </w:tc>
        <w:tc>
          <w:tcPr>
            <w:tcW w:w="510" w:type="pct"/>
            <w:shd w:val="clear" w:color="auto" w:fill="FFFFFF" w:themeFill="background1"/>
            <w:vAlign w:val="center"/>
          </w:tcPr>
          <w:p w:rsidR="00E97FC1" w:rsidRDefault="00E97FC1" w:rsidP="00E97FC1">
            <w:pPr>
              <w:jc w:val="center"/>
              <w:rPr>
                <w:color w:val="000000"/>
              </w:rPr>
            </w:pPr>
            <w:r>
              <w:rPr>
                <w:color w:val="000000"/>
              </w:rPr>
              <w:t>75</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4" w:type="pct"/>
            <w:shd w:val="clear" w:color="auto" w:fill="FFFFFF" w:themeFill="background1"/>
          </w:tcPr>
          <w:p w:rsidR="00E97FC1" w:rsidRPr="00FE5FF8" w:rsidRDefault="00E97FC1" w:rsidP="00E97FC1">
            <w:pPr>
              <w:jc w:val="both"/>
            </w:pPr>
            <w:r w:rsidRPr="00FE5FF8">
              <w:t xml:space="preserve">Tinta </w:t>
            </w:r>
            <w:r w:rsidRPr="00CE6545">
              <w:rPr>
                <w:b/>
              </w:rPr>
              <w:t xml:space="preserve">vermelha </w:t>
            </w:r>
            <w:r w:rsidRPr="00FE5FF8">
              <w:t>acrilica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bl>
    <w:p w:rsidR="00BB21AC" w:rsidRDefault="00BB21AC" w:rsidP="00497516">
      <w:pPr>
        <w:ind w:left="142"/>
        <w:jc w:val="center"/>
        <w:rPr>
          <w:u w:val="single"/>
        </w:rPr>
      </w:pPr>
    </w:p>
    <w:p w:rsidR="00256794" w:rsidRDefault="00256794" w:rsidP="00497516">
      <w:pPr>
        <w:ind w:left="142"/>
        <w:jc w:val="center"/>
        <w:rPr>
          <w:u w:val="single"/>
        </w:rPr>
      </w:pPr>
      <w:r>
        <w:rPr>
          <w:u w:val="single"/>
        </w:rPr>
        <w:t>DECLARAÇÃO</w:t>
      </w:r>
    </w:p>
    <w:p w:rsidR="00347245" w:rsidRDefault="00347245" w:rsidP="00497516">
      <w:pPr>
        <w:ind w:left="142"/>
        <w:jc w:val="cente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6661A7" w:rsidRDefault="006661A7" w:rsidP="006661A7">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6661A7" w:rsidRDefault="006661A7" w:rsidP="006661A7">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E97FC1">
        <w:trPr>
          <w:trHeight w:val="454"/>
          <w:jc w:val="center"/>
        </w:trPr>
        <w:tc>
          <w:tcPr>
            <w:tcW w:w="9563" w:type="dxa"/>
            <w:gridSpan w:val="2"/>
          </w:tcPr>
          <w:p w:rsidR="00F01859" w:rsidRDefault="00F01859" w:rsidP="00F01859">
            <w:r>
              <w:t>Nome do representante que assinará o contrato:</w:t>
            </w:r>
          </w:p>
        </w:tc>
      </w:tr>
      <w:tr w:rsidR="00F01859" w:rsidTr="00E97FC1">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E97FC1">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E97FC1">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E97FC1">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E97FC1">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E97FC1">
        <w:trPr>
          <w:trHeight w:val="454"/>
          <w:jc w:val="center"/>
        </w:trPr>
        <w:tc>
          <w:tcPr>
            <w:tcW w:w="9559" w:type="dxa"/>
            <w:gridSpan w:val="2"/>
          </w:tcPr>
          <w:p w:rsidR="00256794" w:rsidRDefault="00256794" w:rsidP="00960E9B">
            <w:r>
              <w:t>Local e Data:</w:t>
            </w:r>
          </w:p>
        </w:tc>
      </w:tr>
      <w:tr w:rsidR="00256794" w:rsidTr="00E97FC1">
        <w:trPr>
          <w:trHeight w:val="454"/>
          <w:jc w:val="center"/>
        </w:trPr>
        <w:tc>
          <w:tcPr>
            <w:tcW w:w="9559" w:type="dxa"/>
            <w:gridSpan w:val="2"/>
          </w:tcPr>
          <w:p w:rsidR="00256794" w:rsidRDefault="00256794" w:rsidP="00960E9B">
            <w:r>
              <w:t>Assinatura:</w:t>
            </w:r>
          </w:p>
        </w:tc>
      </w:tr>
    </w:tbl>
    <w:p w:rsidR="0081519F" w:rsidRDefault="0081519F" w:rsidP="000866FD">
      <w:pPr>
        <w:jc w:val="center"/>
        <w:rPr>
          <w:b/>
        </w:rPr>
      </w:pPr>
    </w:p>
    <w:p w:rsidR="006661A7" w:rsidRDefault="006661A7" w:rsidP="00871C9B">
      <w:pPr>
        <w:pStyle w:val="Ttulo1"/>
      </w:pPr>
    </w:p>
    <w:p w:rsidR="006661A7" w:rsidRDefault="006661A7" w:rsidP="00871C9B">
      <w:pPr>
        <w:pStyle w:val="Ttulo1"/>
      </w:pPr>
    </w:p>
    <w:p w:rsidR="006661A7" w:rsidRDefault="006661A7" w:rsidP="00871C9B">
      <w:pPr>
        <w:pStyle w:val="Ttulo1"/>
      </w:pPr>
    </w:p>
    <w:p w:rsidR="006661A7" w:rsidRDefault="006661A7" w:rsidP="00871C9B">
      <w:pPr>
        <w:pStyle w:val="Ttulo1"/>
      </w:pPr>
    </w:p>
    <w:p w:rsidR="006661A7" w:rsidRDefault="006661A7" w:rsidP="00871C9B">
      <w:pPr>
        <w:pStyle w:val="Ttulo1"/>
      </w:pPr>
    </w:p>
    <w:p w:rsidR="006661A7" w:rsidRDefault="006661A7" w:rsidP="00871C9B">
      <w:pPr>
        <w:pStyle w:val="Ttulo1"/>
      </w:pPr>
    </w:p>
    <w:p w:rsidR="006661A7" w:rsidRDefault="006661A7" w:rsidP="00871C9B">
      <w:pPr>
        <w:pStyle w:val="Ttulo1"/>
      </w:pPr>
    </w:p>
    <w:p w:rsidR="006661A7" w:rsidRDefault="006661A7" w:rsidP="00871C9B">
      <w:pPr>
        <w:pStyle w:val="Ttulo1"/>
      </w:pPr>
    </w:p>
    <w:p w:rsidR="006661A7" w:rsidRDefault="006661A7" w:rsidP="00871C9B">
      <w:pPr>
        <w:pStyle w:val="Ttulo1"/>
      </w:pPr>
    </w:p>
    <w:p w:rsidR="00001DDE" w:rsidRDefault="00001DDE" w:rsidP="00871C9B">
      <w:pPr>
        <w:pStyle w:val="Ttulo1"/>
      </w:pPr>
    </w:p>
    <w:p w:rsidR="00001DDE" w:rsidRDefault="00001DDE" w:rsidP="00871C9B">
      <w:pPr>
        <w:pStyle w:val="Ttulo1"/>
      </w:pPr>
    </w:p>
    <w:p w:rsidR="00001DDE" w:rsidRDefault="00001DDE" w:rsidP="00871C9B">
      <w:pPr>
        <w:pStyle w:val="Ttulo1"/>
      </w:pPr>
    </w:p>
    <w:p w:rsidR="00001DDE" w:rsidRDefault="00001DDE" w:rsidP="00871C9B">
      <w:pPr>
        <w:pStyle w:val="Ttulo1"/>
      </w:pPr>
    </w:p>
    <w:p w:rsidR="00871C9B" w:rsidRPr="0002628D" w:rsidRDefault="00871C9B" w:rsidP="00871C9B">
      <w:pPr>
        <w:pStyle w:val="Ttulo1"/>
        <w:rPr>
          <w:bCs/>
        </w:rPr>
      </w:pPr>
      <w:r>
        <w:t xml:space="preserve">PREGÃO ELETRÔNICO Nº </w:t>
      </w:r>
      <w:r w:rsidR="005B45E4">
        <w:t>13/2024</w:t>
      </w:r>
    </w:p>
    <w:p w:rsidR="00854FD2" w:rsidRPr="00854FD2" w:rsidRDefault="00871C9B" w:rsidP="00854FD2">
      <w:pPr>
        <w:pStyle w:val="Ttulo1"/>
        <w:rPr>
          <w:highlight w:val="yellow"/>
        </w:rPr>
      </w:pPr>
      <w:r w:rsidRPr="00BB21AC">
        <w:rPr>
          <w:highlight w:val="yellow"/>
        </w:rPr>
        <w:t xml:space="preserve">ANEXO V – MODELO DE PROPOSTA COMERCIAL </w:t>
      </w:r>
      <w:r w:rsidR="00854FD2" w:rsidRPr="00BB21AC">
        <w:rPr>
          <w:highlight w:val="yellow"/>
        </w:rPr>
        <w:t xml:space="preserve">- </w:t>
      </w:r>
      <w:r w:rsidR="00854FD2" w:rsidRPr="00854FD2">
        <w:rPr>
          <w:highlight w:val="yellow"/>
        </w:rPr>
        <w:t>COTA RESERVADA</w:t>
      </w:r>
    </w:p>
    <w:p w:rsidR="00854FD2" w:rsidRDefault="00854FD2" w:rsidP="00854FD2">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rsidR="00854FD2" w:rsidRPr="00854FD2" w:rsidRDefault="00854FD2" w:rsidP="00854FD2">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871C9B" w:rsidRPr="0081519F" w:rsidTr="000952C9">
        <w:trPr>
          <w:trHeight w:val="454"/>
          <w:jc w:val="center"/>
        </w:trPr>
        <w:tc>
          <w:tcPr>
            <w:tcW w:w="9728" w:type="dxa"/>
            <w:gridSpan w:val="3"/>
          </w:tcPr>
          <w:p w:rsidR="00871C9B" w:rsidRPr="0081519F" w:rsidRDefault="00871C9B" w:rsidP="000952C9">
            <w:pPr>
              <w:rPr>
                <w:b/>
              </w:rPr>
            </w:pPr>
            <w:r w:rsidRPr="0081519F">
              <w:rPr>
                <w:b/>
              </w:rPr>
              <w:t>RAZÃO SOCIAL:</w:t>
            </w:r>
          </w:p>
        </w:tc>
      </w:tr>
      <w:tr w:rsidR="00871C9B" w:rsidRPr="0081519F" w:rsidTr="000952C9">
        <w:trPr>
          <w:trHeight w:val="454"/>
          <w:jc w:val="center"/>
        </w:trPr>
        <w:tc>
          <w:tcPr>
            <w:tcW w:w="9728" w:type="dxa"/>
            <w:gridSpan w:val="3"/>
          </w:tcPr>
          <w:p w:rsidR="00871C9B" w:rsidRPr="0081519F" w:rsidRDefault="00871C9B" w:rsidP="000952C9">
            <w:pPr>
              <w:rPr>
                <w:b/>
              </w:rPr>
            </w:pPr>
            <w:r w:rsidRPr="0081519F">
              <w:rPr>
                <w:b/>
              </w:rPr>
              <w:t>ENDEREÇO:</w:t>
            </w:r>
          </w:p>
        </w:tc>
      </w:tr>
      <w:tr w:rsidR="00871C9B" w:rsidRPr="0081519F" w:rsidTr="000952C9">
        <w:trPr>
          <w:trHeight w:val="454"/>
          <w:jc w:val="center"/>
        </w:trPr>
        <w:tc>
          <w:tcPr>
            <w:tcW w:w="2979" w:type="dxa"/>
          </w:tcPr>
          <w:p w:rsidR="00871C9B" w:rsidRPr="0081519F" w:rsidRDefault="00871C9B" w:rsidP="000952C9">
            <w:pPr>
              <w:rPr>
                <w:b/>
              </w:rPr>
            </w:pPr>
            <w:r w:rsidRPr="0081519F">
              <w:rPr>
                <w:b/>
              </w:rPr>
              <w:t>CIDADE:</w:t>
            </w:r>
          </w:p>
        </w:tc>
        <w:tc>
          <w:tcPr>
            <w:tcW w:w="2981" w:type="dxa"/>
          </w:tcPr>
          <w:p w:rsidR="00871C9B" w:rsidRPr="0081519F" w:rsidRDefault="00871C9B" w:rsidP="000952C9">
            <w:pPr>
              <w:rPr>
                <w:b/>
              </w:rPr>
            </w:pPr>
            <w:r w:rsidRPr="0081519F">
              <w:rPr>
                <w:b/>
              </w:rPr>
              <w:t>CEP:</w:t>
            </w:r>
          </w:p>
        </w:tc>
        <w:tc>
          <w:tcPr>
            <w:tcW w:w="3768" w:type="dxa"/>
          </w:tcPr>
          <w:p w:rsidR="00871C9B" w:rsidRPr="0081519F" w:rsidRDefault="00871C9B" w:rsidP="000952C9">
            <w:pPr>
              <w:rPr>
                <w:b/>
              </w:rPr>
            </w:pPr>
            <w:r w:rsidRPr="0081519F">
              <w:rPr>
                <w:b/>
              </w:rPr>
              <w:t>FONE/FAX:</w:t>
            </w:r>
          </w:p>
        </w:tc>
      </w:tr>
      <w:tr w:rsidR="00871C9B" w:rsidRPr="0081519F" w:rsidTr="000952C9">
        <w:trPr>
          <w:trHeight w:val="454"/>
          <w:jc w:val="center"/>
        </w:trPr>
        <w:tc>
          <w:tcPr>
            <w:tcW w:w="5960" w:type="dxa"/>
            <w:gridSpan w:val="2"/>
          </w:tcPr>
          <w:p w:rsidR="00871C9B" w:rsidRPr="0081519F" w:rsidRDefault="00871C9B" w:rsidP="000952C9">
            <w:pPr>
              <w:rPr>
                <w:b/>
              </w:rPr>
            </w:pPr>
            <w:r w:rsidRPr="0081519F">
              <w:rPr>
                <w:b/>
              </w:rPr>
              <w:t>E-MAIL:</w:t>
            </w:r>
          </w:p>
        </w:tc>
        <w:tc>
          <w:tcPr>
            <w:tcW w:w="3768" w:type="dxa"/>
          </w:tcPr>
          <w:p w:rsidR="00871C9B" w:rsidRPr="0081519F" w:rsidRDefault="00871C9B" w:rsidP="000952C9">
            <w:pPr>
              <w:rPr>
                <w:b/>
              </w:rPr>
            </w:pPr>
            <w:r w:rsidRPr="0081519F">
              <w:rPr>
                <w:b/>
              </w:rPr>
              <w:t>CNPJ Nº</w:t>
            </w:r>
          </w:p>
        </w:tc>
      </w:tr>
    </w:tbl>
    <w:p w:rsidR="00871C9B" w:rsidRDefault="00871C9B" w:rsidP="00871C9B">
      <w:pPr>
        <w:spacing w:before="8"/>
        <w:rPr>
          <w:b/>
          <w:sz w:val="21"/>
        </w:rPr>
      </w:pPr>
    </w:p>
    <w:p w:rsidR="00871C9B" w:rsidRPr="000E4DF1" w:rsidRDefault="00871C9B" w:rsidP="00871C9B">
      <w:pPr>
        <w:jc w:val="center"/>
        <w:rPr>
          <w:b/>
          <w:u w:val="single"/>
        </w:rPr>
      </w:pPr>
      <w:r w:rsidRPr="000E4DF1">
        <w:rPr>
          <w:b/>
          <w:u w:val="single"/>
        </w:rPr>
        <w:t>PROPOSTA FINANCEIRA</w:t>
      </w:r>
    </w:p>
    <w:p w:rsidR="00871C9B" w:rsidRPr="000E4DF1" w:rsidRDefault="00871C9B" w:rsidP="00871C9B">
      <w:pPr>
        <w:rPr>
          <w:b/>
        </w:rPr>
      </w:pPr>
    </w:p>
    <w:p w:rsidR="00871C9B" w:rsidRDefault="00871C9B" w:rsidP="00871C9B">
      <w:pPr>
        <w:jc w:val="both"/>
      </w:pPr>
      <w:r w:rsidRPr="000E4DF1">
        <w:rPr>
          <w:b/>
        </w:rPr>
        <w:t xml:space="preserve">Objeto: </w:t>
      </w:r>
      <w:r w:rsidR="002269C9" w:rsidRPr="006F5F4D">
        <w:rPr>
          <w:b/>
          <w:bCs/>
        </w:rPr>
        <w:t>REGISTRO DE PREÇO</w:t>
      </w:r>
      <w:r w:rsidR="002269C9">
        <w:rPr>
          <w:b/>
          <w:bCs/>
        </w:rPr>
        <w:t>S</w:t>
      </w:r>
      <w:r w:rsidR="002269C9" w:rsidRPr="006F5F4D">
        <w:rPr>
          <w:b/>
          <w:bCs/>
        </w:rPr>
        <w:t xml:space="preserve"> PARA </w:t>
      </w:r>
      <w:r w:rsidR="00001DDE">
        <w:rPr>
          <w:b/>
          <w:bCs/>
        </w:rPr>
        <w:t xml:space="preserve">O </w:t>
      </w:r>
      <w:r w:rsidR="002269C9">
        <w:rPr>
          <w:b/>
          <w:bCs/>
        </w:rPr>
        <w:t>FORNECIMENTO DE MATERIA</w:t>
      </w:r>
      <w:r w:rsidR="00001DDE">
        <w:rPr>
          <w:b/>
          <w:bCs/>
        </w:rPr>
        <w:t>IS DE SINALIZAÇÃO VIÁRIA</w:t>
      </w:r>
      <w:r w:rsidRPr="00A44738">
        <w:t>, conforme especificações constantes no ANEXO I – TERMO DE REFERÊNCIA.</w:t>
      </w:r>
    </w:p>
    <w:p w:rsidR="00871C9B" w:rsidRPr="00A44738" w:rsidRDefault="00871C9B" w:rsidP="00871C9B">
      <w:pPr>
        <w:jc w:val="both"/>
      </w:pPr>
    </w:p>
    <w:tbl>
      <w:tblPr>
        <w:tblStyle w:val="Tabelacomgrade"/>
        <w:tblW w:w="4962" w:type="pct"/>
        <w:jc w:val="center"/>
        <w:shd w:val="clear" w:color="auto" w:fill="FFFFFF" w:themeFill="background1"/>
        <w:tblLayout w:type="fixed"/>
        <w:tblLook w:val="04A0" w:firstRow="1" w:lastRow="0" w:firstColumn="1" w:lastColumn="0" w:noHBand="0" w:noVBand="1"/>
      </w:tblPr>
      <w:tblGrid>
        <w:gridCol w:w="710"/>
        <w:gridCol w:w="996"/>
        <w:gridCol w:w="865"/>
        <w:gridCol w:w="4021"/>
        <w:gridCol w:w="992"/>
        <w:gridCol w:w="992"/>
        <w:gridCol w:w="1207"/>
      </w:tblGrid>
      <w:tr w:rsidR="00001DDE" w:rsidRPr="00951227" w:rsidTr="00347245">
        <w:trPr>
          <w:jc w:val="center"/>
        </w:trPr>
        <w:tc>
          <w:tcPr>
            <w:tcW w:w="363" w:type="pct"/>
            <w:shd w:val="clear" w:color="auto" w:fill="FFFFFF" w:themeFill="background1"/>
            <w:vAlign w:val="center"/>
          </w:tcPr>
          <w:p w:rsidR="00001DDE" w:rsidRPr="00951227" w:rsidRDefault="00001DDE" w:rsidP="00001DDE">
            <w:pPr>
              <w:jc w:val="center"/>
              <w:rPr>
                <w:rFonts w:eastAsia="Calibri" w:cs="Arial"/>
                <w:b/>
              </w:rPr>
            </w:pPr>
            <w:r>
              <w:rPr>
                <w:rFonts w:eastAsia="Calibri" w:cs="Arial"/>
                <w:b/>
              </w:rPr>
              <w:t>ITEM</w:t>
            </w:r>
          </w:p>
        </w:tc>
        <w:tc>
          <w:tcPr>
            <w:tcW w:w="509" w:type="pct"/>
            <w:shd w:val="clear" w:color="auto" w:fill="FFFFFF" w:themeFill="background1"/>
            <w:vAlign w:val="center"/>
          </w:tcPr>
          <w:p w:rsidR="00001DDE" w:rsidRPr="00951227" w:rsidRDefault="00001DDE" w:rsidP="00001DDE">
            <w:pPr>
              <w:jc w:val="center"/>
              <w:rPr>
                <w:rFonts w:eastAsia="Calibri" w:cs="Arial"/>
                <w:b/>
              </w:rPr>
            </w:pPr>
            <w:r>
              <w:rPr>
                <w:rFonts w:eastAsia="Calibri" w:cs="Arial"/>
                <w:b/>
              </w:rPr>
              <w:t>QUANT.</w:t>
            </w:r>
          </w:p>
        </w:tc>
        <w:tc>
          <w:tcPr>
            <w:tcW w:w="442" w:type="pct"/>
            <w:shd w:val="clear" w:color="auto" w:fill="FFFFFF" w:themeFill="background1"/>
            <w:vAlign w:val="center"/>
          </w:tcPr>
          <w:p w:rsidR="00001DDE" w:rsidRPr="00951227" w:rsidRDefault="00001DDE" w:rsidP="00001DDE">
            <w:pPr>
              <w:jc w:val="center"/>
              <w:rPr>
                <w:rFonts w:eastAsia="Calibri" w:cs="Arial"/>
                <w:b/>
              </w:rPr>
            </w:pPr>
            <w:r>
              <w:rPr>
                <w:rFonts w:eastAsia="Calibri" w:cs="Arial"/>
                <w:b/>
              </w:rPr>
              <w:t>UNID.</w:t>
            </w:r>
          </w:p>
        </w:tc>
        <w:tc>
          <w:tcPr>
            <w:tcW w:w="2055" w:type="pct"/>
            <w:shd w:val="clear" w:color="auto" w:fill="FFFFFF" w:themeFill="background1"/>
            <w:vAlign w:val="center"/>
          </w:tcPr>
          <w:p w:rsidR="00001DDE" w:rsidRPr="00951227" w:rsidRDefault="00001DDE" w:rsidP="00347245">
            <w:pPr>
              <w:jc w:val="center"/>
              <w:rPr>
                <w:rFonts w:eastAsia="Calibri" w:cs="Arial"/>
                <w:b/>
              </w:rPr>
            </w:pPr>
            <w:r w:rsidRPr="00951227">
              <w:rPr>
                <w:rFonts w:eastAsia="Calibri" w:cs="Arial"/>
                <w:b/>
              </w:rPr>
              <w:t>ESPECIFICAÇÕES</w:t>
            </w:r>
          </w:p>
        </w:tc>
        <w:tc>
          <w:tcPr>
            <w:tcW w:w="507" w:type="pct"/>
            <w:shd w:val="clear" w:color="auto" w:fill="FFFFFF" w:themeFill="background1"/>
            <w:vAlign w:val="center"/>
          </w:tcPr>
          <w:p w:rsidR="00001DDE" w:rsidRPr="00951227" w:rsidRDefault="00001DDE" w:rsidP="00001DDE">
            <w:pPr>
              <w:jc w:val="center"/>
              <w:rPr>
                <w:rFonts w:eastAsia="Calibri" w:cs="Arial"/>
                <w:b/>
              </w:rPr>
            </w:pPr>
            <w:r>
              <w:rPr>
                <w:rFonts w:eastAsia="Calibri" w:cs="Arial"/>
                <w:b/>
              </w:rPr>
              <w:t>MARCA</w:t>
            </w:r>
          </w:p>
        </w:tc>
        <w:tc>
          <w:tcPr>
            <w:tcW w:w="507" w:type="pct"/>
            <w:shd w:val="clear" w:color="auto" w:fill="FFFFFF" w:themeFill="background1"/>
            <w:vAlign w:val="center"/>
          </w:tcPr>
          <w:p w:rsidR="00001DDE" w:rsidRPr="00951227" w:rsidRDefault="00001DDE" w:rsidP="00001DDE">
            <w:pPr>
              <w:jc w:val="center"/>
              <w:rPr>
                <w:rFonts w:eastAsia="Calibri" w:cs="Arial"/>
                <w:b/>
              </w:rPr>
            </w:pPr>
            <w:r>
              <w:rPr>
                <w:rFonts w:eastAsia="Calibri" w:cs="Arial"/>
                <w:b/>
              </w:rPr>
              <w:t>VALOR UNIT. R$</w:t>
            </w:r>
          </w:p>
        </w:tc>
        <w:tc>
          <w:tcPr>
            <w:tcW w:w="617" w:type="pct"/>
            <w:shd w:val="clear" w:color="auto" w:fill="FFFFFF" w:themeFill="background1"/>
            <w:vAlign w:val="center"/>
          </w:tcPr>
          <w:p w:rsidR="00001DDE" w:rsidRPr="00951227" w:rsidRDefault="00001DDE" w:rsidP="00001DDE">
            <w:pPr>
              <w:jc w:val="center"/>
              <w:rPr>
                <w:rFonts w:eastAsia="Calibri" w:cs="Arial"/>
                <w:b/>
              </w:rPr>
            </w:pPr>
            <w:r>
              <w:rPr>
                <w:rFonts w:eastAsia="Calibri" w:cs="Arial"/>
                <w:b/>
              </w:rPr>
              <w:t>VALOR TOTAL R$</w:t>
            </w:r>
          </w:p>
        </w:tc>
      </w:tr>
      <w:tr w:rsidR="00001DDE" w:rsidRPr="00FE5FF8" w:rsidTr="00347245">
        <w:trPr>
          <w:jc w:val="center"/>
        </w:trPr>
        <w:tc>
          <w:tcPr>
            <w:tcW w:w="363" w:type="pct"/>
            <w:shd w:val="clear" w:color="auto" w:fill="FFFFFF" w:themeFill="background1"/>
            <w:vAlign w:val="center"/>
          </w:tcPr>
          <w:p w:rsidR="00001DDE" w:rsidRPr="00FE5FF8" w:rsidRDefault="00E97FC1" w:rsidP="00001DDE">
            <w:pPr>
              <w:jc w:val="center"/>
              <w:rPr>
                <w:rFonts w:eastAsia="Calibri" w:cs="Arial"/>
              </w:rPr>
            </w:pPr>
            <w:r>
              <w:rPr>
                <w:rFonts w:eastAsia="Calibri" w:cs="Arial"/>
              </w:rPr>
              <w:t>15</w:t>
            </w:r>
          </w:p>
        </w:tc>
        <w:tc>
          <w:tcPr>
            <w:tcW w:w="509" w:type="pct"/>
            <w:shd w:val="clear" w:color="auto" w:fill="FFFFFF" w:themeFill="background1"/>
            <w:vAlign w:val="center"/>
          </w:tcPr>
          <w:p w:rsidR="00001DDE" w:rsidRDefault="00001DDE" w:rsidP="00001DDE">
            <w:pPr>
              <w:jc w:val="center"/>
              <w:rPr>
                <w:color w:val="000000"/>
              </w:rPr>
            </w:pPr>
            <w:r>
              <w:rPr>
                <w:color w:val="000000"/>
              </w:rPr>
              <w:t>75</w:t>
            </w:r>
          </w:p>
        </w:tc>
        <w:tc>
          <w:tcPr>
            <w:tcW w:w="442" w:type="pct"/>
            <w:shd w:val="clear" w:color="auto" w:fill="FFFFFF" w:themeFill="background1"/>
            <w:vAlign w:val="center"/>
          </w:tcPr>
          <w:p w:rsidR="00001DDE" w:rsidRPr="00FE5FF8" w:rsidRDefault="00001DDE" w:rsidP="00001DDE">
            <w:pPr>
              <w:jc w:val="center"/>
            </w:pPr>
            <w:r w:rsidRPr="00FE5FF8">
              <w:t>Barras</w:t>
            </w:r>
          </w:p>
        </w:tc>
        <w:tc>
          <w:tcPr>
            <w:tcW w:w="2055" w:type="pct"/>
            <w:shd w:val="clear" w:color="auto" w:fill="FFFFFF" w:themeFill="background1"/>
          </w:tcPr>
          <w:p w:rsidR="00001DDE" w:rsidRPr="00FE5FF8" w:rsidRDefault="00001DDE" w:rsidP="00347245">
            <w:pPr>
              <w:jc w:val="both"/>
            </w:pPr>
            <w:r w:rsidRPr="00CE6545">
              <w:t>Cano de ferro</w:t>
            </w:r>
            <w:r w:rsidRPr="00FE5FF8">
              <w:t xml:space="preserve"> galvanizado de 3 ½ metros de comprimento cm 2 ½ polegadas e 2 1/2mm de espessura com abraçadeiras e com tampo.</w:t>
            </w:r>
          </w:p>
        </w:tc>
        <w:tc>
          <w:tcPr>
            <w:tcW w:w="507" w:type="pct"/>
            <w:shd w:val="clear" w:color="auto" w:fill="FFFFFF" w:themeFill="background1"/>
          </w:tcPr>
          <w:p w:rsidR="00001DDE" w:rsidRPr="00CE6545" w:rsidRDefault="00001DDE" w:rsidP="00001DDE"/>
        </w:tc>
        <w:tc>
          <w:tcPr>
            <w:tcW w:w="507" w:type="pct"/>
            <w:shd w:val="clear" w:color="auto" w:fill="FFFFFF" w:themeFill="background1"/>
          </w:tcPr>
          <w:p w:rsidR="00001DDE" w:rsidRPr="00CE6545" w:rsidRDefault="00001DDE" w:rsidP="00001DDE"/>
        </w:tc>
        <w:tc>
          <w:tcPr>
            <w:tcW w:w="617" w:type="pct"/>
            <w:shd w:val="clear" w:color="auto" w:fill="FFFFFF" w:themeFill="background1"/>
          </w:tcPr>
          <w:p w:rsidR="00001DDE" w:rsidRPr="00CE6545" w:rsidRDefault="00001DDE" w:rsidP="00001DDE"/>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16</w:t>
            </w:r>
          </w:p>
        </w:tc>
        <w:tc>
          <w:tcPr>
            <w:tcW w:w="509" w:type="pct"/>
            <w:shd w:val="clear" w:color="auto" w:fill="FFFFFF" w:themeFill="background1"/>
            <w:vAlign w:val="center"/>
          </w:tcPr>
          <w:p w:rsidR="00E97FC1" w:rsidRDefault="00E97FC1" w:rsidP="00E97FC1">
            <w:pPr>
              <w:jc w:val="center"/>
              <w:rPr>
                <w:color w:val="000000"/>
              </w:rPr>
            </w:pPr>
            <w:r>
              <w:rPr>
                <w:color w:val="000000"/>
              </w:rPr>
              <w:t>12</w:t>
            </w:r>
          </w:p>
        </w:tc>
        <w:tc>
          <w:tcPr>
            <w:tcW w:w="442" w:type="pct"/>
            <w:shd w:val="clear" w:color="auto" w:fill="FFFFFF" w:themeFill="background1"/>
            <w:vAlign w:val="center"/>
          </w:tcPr>
          <w:p w:rsidR="00E97FC1" w:rsidRPr="00FE5FF8" w:rsidRDefault="00E97FC1" w:rsidP="00E97FC1">
            <w:pPr>
              <w:jc w:val="center"/>
            </w:pPr>
            <w:r w:rsidRPr="00FE5FF8">
              <w:t>Jogos</w:t>
            </w:r>
          </w:p>
        </w:tc>
        <w:tc>
          <w:tcPr>
            <w:tcW w:w="2055" w:type="pct"/>
            <w:shd w:val="clear" w:color="auto" w:fill="FFFFFF" w:themeFill="background1"/>
          </w:tcPr>
          <w:p w:rsidR="00E97FC1" w:rsidRPr="00FE5FF8" w:rsidRDefault="00E97FC1" w:rsidP="00E97FC1">
            <w:pPr>
              <w:jc w:val="both"/>
            </w:pPr>
            <w:r w:rsidRPr="00FE5FF8">
              <w:t>Cavalete de plástico para sinalização 1mX1m</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17</w:t>
            </w:r>
          </w:p>
        </w:tc>
        <w:tc>
          <w:tcPr>
            <w:tcW w:w="509" w:type="pct"/>
            <w:shd w:val="clear" w:color="auto" w:fill="FFFFFF" w:themeFill="background1"/>
            <w:vAlign w:val="center"/>
          </w:tcPr>
          <w:p w:rsidR="00E97FC1" w:rsidRDefault="00E97FC1" w:rsidP="00E97FC1">
            <w:pPr>
              <w:jc w:val="center"/>
              <w:rPr>
                <w:color w:val="000000"/>
              </w:rPr>
            </w:pPr>
            <w:r>
              <w:rPr>
                <w:color w:val="000000"/>
              </w:rPr>
              <w:t>125</w:t>
            </w:r>
          </w:p>
        </w:tc>
        <w:tc>
          <w:tcPr>
            <w:tcW w:w="442" w:type="pct"/>
            <w:shd w:val="clear" w:color="auto" w:fill="FFFFFF" w:themeFill="background1"/>
            <w:vAlign w:val="center"/>
          </w:tcPr>
          <w:p w:rsidR="00E97FC1" w:rsidRPr="00FE5FF8" w:rsidRDefault="00E97FC1" w:rsidP="00E97FC1">
            <w:pPr>
              <w:jc w:val="center"/>
              <w:rPr>
                <w:lang w:val="pt-BR"/>
              </w:rPr>
            </w:pPr>
            <w:r w:rsidRPr="00FE5FF8">
              <w:t>M²</w:t>
            </w:r>
          </w:p>
        </w:tc>
        <w:tc>
          <w:tcPr>
            <w:tcW w:w="2055" w:type="pct"/>
            <w:shd w:val="clear" w:color="auto" w:fill="FFFFFF" w:themeFill="background1"/>
          </w:tcPr>
          <w:p w:rsidR="00E97FC1" w:rsidRPr="00FE5FF8" w:rsidRDefault="00E97FC1" w:rsidP="00E97FC1">
            <w:pPr>
              <w:jc w:val="both"/>
              <w:rPr>
                <w:lang w:val="pt-BR"/>
              </w:rPr>
            </w:pPr>
            <w:r w:rsidRPr="00FE5FF8">
              <w:t>Chapa 1010/1020 nº 18, com tratamento anticorrosivo, pintado com tinta epóxi, com pelicula adesiva refletiva para placas diversas conforme especificações.</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18</w:t>
            </w:r>
          </w:p>
        </w:tc>
        <w:tc>
          <w:tcPr>
            <w:tcW w:w="509" w:type="pct"/>
            <w:shd w:val="clear" w:color="auto" w:fill="FFFFFF" w:themeFill="background1"/>
            <w:vAlign w:val="center"/>
          </w:tcPr>
          <w:p w:rsidR="00E97FC1" w:rsidRDefault="00E97FC1" w:rsidP="00E97FC1">
            <w:pPr>
              <w:jc w:val="center"/>
              <w:rPr>
                <w:color w:val="000000"/>
              </w:rPr>
            </w:pPr>
            <w:r>
              <w:rPr>
                <w:color w:val="000000"/>
              </w:rPr>
              <w:t>75</w:t>
            </w:r>
          </w:p>
        </w:tc>
        <w:tc>
          <w:tcPr>
            <w:tcW w:w="442" w:type="pct"/>
            <w:shd w:val="clear" w:color="auto" w:fill="FFFFFF" w:themeFill="background1"/>
            <w:vAlign w:val="center"/>
          </w:tcPr>
          <w:p w:rsidR="00E97FC1" w:rsidRPr="00FE5FF8" w:rsidRDefault="00E97FC1" w:rsidP="00E97FC1">
            <w:pPr>
              <w:jc w:val="center"/>
            </w:pPr>
            <w:r w:rsidRPr="00FE5FF8">
              <w:t>Und</w:t>
            </w:r>
          </w:p>
        </w:tc>
        <w:tc>
          <w:tcPr>
            <w:tcW w:w="2055" w:type="pct"/>
            <w:shd w:val="clear" w:color="auto" w:fill="FFFFFF" w:themeFill="background1"/>
          </w:tcPr>
          <w:p w:rsidR="00E97FC1" w:rsidRPr="00FE5FF8" w:rsidRDefault="00E97FC1" w:rsidP="00E97FC1">
            <w:pPr>
              <w:jc w:val="both"/>
            </w:pPr>
            <w:r w:rsidRPr="00FE5FF8">
              <w:t>Cone de borracha com refletivo para sinalização 75cm alt com lastro Laranja/Branco, semi flexível, base quadrada cor preta.</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19</w:t>
            </w:r>
          </w:p>
        </w:tc>
        <w:tc>
          <w:tcPr>
            <w:tcW w:w="509" w:type="pct"/>
            <w:shd w:val="clear" w:color="auto" w:fill="FFFFFF" w:themeFill="background1"/>
            <w:vAlign w:val="center"/>
          </w:tcPr>
          <w:p w:rsidR="00E97FC1" w:rsidRDefault="00E97FC1" w:rsidP="00E97FC1">
            <w:pPr>
              <w:jc w:val="center"/>
              <w:rPr>
                <w:color w:val="000000"/>
              </w:rPr>
            </w:pPr>
            <w:r>
              <w:rPr>
                <w:color w:val="000000"/>
              </w:rPr>
              <w:t>50</w:t>
            </w:r>
          </w:p>
        </w:tc>
        <w:tc>
          <w:tcPr>
            <w:tcW w:w="442" w:type="pct"/>
            <w:shd w:val="clear" w:color="auto" w:fill="FFFFFF" w:themeFill="background1"/>
            <w:vAlign w:val="center"/>
          </w:tcPr>
          <w:p w:rsidR="00E97FC1" w:rsidRPr="00FE5FF8" w:rsidRDefault="00E97FC1" w:rsidP="00E97FC1">
            <w:pPr>
              <w:jc w:val="center"/>
            </w:pPr>
            <w:r w:rsidRPr="00FE5FF8">
              <w:t>Rolos</w:t>
            </w:r>
          </w:p>
        </w:tc>
        <w:tc>
          <w:tcPr>
            <w:tcW w:w="2055" w:type="pct"/>
            <w:shd w:val="clear" w:color="auto" w:fill="FFFFFF" w:themeFill="background1"/>
          </w:tcPr>
          <w:p w:rsidR="00E97FC1" w:rsidRPr="00FE5FF8" w:rsidRDefault="00E97FC1" w:rsidP="00E97FC1">
            <w:pPr>
              <w:jc w:val="both"/>
            </w:pPr>
            <w:r w:rsidRPr="00FE5FF8">
              <w:t>Fita zebrada de 200mt</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20</w:t>
            </w:r>
          </w:p>
        </w:tc>
        <w:tc>
          <w:tcPr>
            <w:tcW w:w="509" w:type="pct"/>
            <w:shd w:val="clear" w:color="auto" w:fill="FFFFFF" w:themeFill="background1"/>
            <w:vAlign w:val="center"/>
          </w:tcPr>
          <w:p w:rsidR="00E97FC1" w:rsidRDefault="00E97FC1" w:rsidP="00E97FC1">
            <w:pPr>
              <w:jc w:val="center"/>
              <w:rPr>
                <w:color w:val="000000"/>
              </w:rPr>
            </w:pPr>
            <w:r>
              <w:rPr>
                <w:color w:val="000000"/>
              </w:rPr>
              <w:t>175</w:t>
            </w:r>
          </w:p>
        </w:tc>
        <w:tc>
          <w:tcPr>
            <w:tcW w:w="442" w:type="pct"/>
            <w:shd w:val="clear" w:color="auto" w:fill="FFFFFF" w:themeFill="background1"/>
            <w:vAlign w:val="center"/>
          </w:tcPr>
          <w:p w:rsidR="00E97FC1" w:rsidRPr="00FE5FF8" w:rsidRDefault="00E97FC1" w:rsidP="00E97FC1">
            <w:pPr>
              <w:jc w:val="center"/>
            </w:pPr>
            <w:r w:rsidRPr="00FE5FF8">
              <w:t>Sacos</w:t>
            </w:r>
          </w:p>
        </w:tc>
        <w:tc>
          <w:tcPr>
            <w:tcW w:w="2055" w:type="pct"/>
            <w:shd w:val="clear" w:color="auto" w:fill="FFFFFF" w:themeFill="background1"/>
          </w:tcPr>
          <w:p w:rsidR="00E97FC1" w:rsidRPr="00FE5FF8" w:rsidRDefault="00E97FC1" w:rsidP="00E97FC1">
            <w:pPr>
              <w:jc w:val="both"/>
            </w:pPr>
            <w:r w:rsidRPr="00FE5FF8">
              <w:t>Micro Esfera, Material: de vidro, refletivo, Aplicação: para sinalização viária, Características Adicionais: tipo II-C, NBR-6831 - ABNT, Unidade De Fornecimento: saco com 25 kg</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21</w:t>
            </w:r>
          </w:p>
        </w:tc>
        <w:tc>
          <w:tcPr>
            <w:tcW w:w="509" w:type="pct"/>
            <w:shd w:val="clear" w:color="auto" w:fill="FFFFFF" w:themeFill="background1"/>
            <w:vAlign w:val="center"/>
          </w:tcPr>
          <w:p w:rsidR="00E97FC1" w:rsidRDefault="00E97FC1" w:rsidP="00E97FC1">
            <w:pPr>
              <w:jc w:val="center"/>
              <w:rPr>
                <w:color w:val="000000"/>
              </w:rPr>
            </w:pPr>
            <w:r>
              <w:rPr>
                <w:color w:val="000000"/>
              </w:rPr>
              <w:t>125</w:t>
            </w:r>
          </w:p>
        </w:tc>
        <w:tc>
          <w:tcPr>
            <w:tcW w:w="442" w:type="pct"/>
            <w:shd w:val="clear" w:color="auto" w:fill="FFFFFF" w:themeFill="background1"/>
            <w:vAlign w:val="center"/>
          </w:tcPr>
          <w:p w:rsidR="00E97FC1" w:rsidRPr="00CE6545" w:rsidRDefault="00E97FC1" w:rsidP="00E97FC1">
            <w:pPr>
              <w:jc w:val="center"/>
            </w:pPr>
            <w:r w:rsidRPr="00CE6545">
              <w:t>Und</w:t>
            </w:r>
          </w:p>
        </w:tc>
        <w:tc>
          <w:tcPr>
            <w:tcW w:w="2055" w:type="pct"/>
            <w:shd w:val="clear" w:color="auto" w:fill="FFFFFF" w:themeFill="background1"/>
          </w:tcPr>
          <w:p w:rsidR="00E97FC1" w:rsidRPr="00FE5FF8" w:rsidRDefault="00E97FC1" w:rsidP="00E97FC1">
            <w:pPr>
              <w:jc w:val="both"/>
            </w:pPr>
            <w:r>
              <w:t>Placas indicativas com nome de logradouro, medida 0,50cm x 0,25cm - Chapa 1010/1020 nº 18, com tratamento anti-corrosivo, pintado com tinta epóxi fundo azul, com película adesiva refletiva.</w:t>
            </w:r>
          </w:p>
        </w:tc>
        <w:tc>
          <w:tcPr>
            <w:tcW w:w="507" w:type="pct"/>
            <w:shd w:val="clear" w:color="auto" w:fill="FFFFFF" w:themeFill="background1"/>
          </w:tcPr>
          <w:p w:rsidR="00E97FC1" w:rsidRDefault="00E97FC1" w:rsidP="00E97FC1"/>
        </w:tc>
        <w:tc>
          <w:tcPr>
            <w:tcW w:w="507" w:type="pct"/>
            <w:shd w:val="clear" w:color="auto" w:fill="FFFFFF" w:themeFill="background1"/>
          </w:tcPr>
          <w:p w:rsidR="00E97FC1" w:rsidRDefault="00E97FC1" w:rsidP="00E97FC1"/>
        </w:tc>
        <w:tc>
          <w:tcPr>
            <w:tcW w:w="617" w:type="pct"/>
            <w:shd w:val="clear" w:color="auto" w:fill="FFFFFF" w:themeFill="background1"/>
          </w:tcPr>
          <w:p w:rsidR="00E97FC1"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22</w:t>
            </w:r>
          </w:p>
        </w:tc>
        <w:tc>
          <w:tcPr>
            <w:tcW w:w="509" w:type="pct"/>
            <w:shd w:val="clear" w:color="auto" w:fill="FFFFFF" w:themeFill="background1"/>
            <w:vAlign w:val="center"/>
          </w:tcPr>
          <w:p w:rsidR="00E97FC1" w:rsidRDefault="00E97FC1" w:rsidP="00E97FC1">
            <w:pPr>
              <w:jc w:val="center"/>
              <w:rPr>
                <w:color w:val="000000"/>
              </w:rPr>
            </w:pPr>
            <w:r>
              <w:rPr>
                <w:color w:val="000000"/>
              </w:rPr>
              <w:t>125</w:t>
            </w:r>
          </w:p>
        </w:tc>
        <w:tc>
          <w:tcPr>
            <w:tcW w:w="442" w:type="pct"/>
            <w:shd w:val="clear" w:color="auto" w:fill="FFFFFF" w:themeFill="background1"/>
            <w:vAlign w:val="center"/>
          </w:tcPr>
          <w:p w:rsidR="00E97FC1" w:rsidRPr="00FE5FF8" w:rsidRDefault="00E97FC1" w:rsidP="00E97FC1">
            <w:pPr>
              <w:jc w:val="center"/>
            </w:pPr>
            <w:r w:rsidRPr="00FE5FF8">
              <w:t>Und</w:t>
            </w:r>
          </w:p>
        </w:tc>
        <w:tc>
          <w:tcPr>
            <w:tcW w:w="2055" w:type="pct"/>
            <w:shd w:val="clear" w:color="auto" w:fill="FFFFFF" w:themeFill="background1"/>
          </w:tcPr>
          <w:p w:rsidR="00E97FC1" w:rsidRPr="00FE5FF8" w:rsidRDefault="00E97FC1" w:rsidP="00E97FC1">
            <w:pPr>
              <w:jc w:val="both"/>
            </w:pPr>
            <w:r w:rsidRPr="00FE5FF8">
              <w:t>Pontalete de madeira tratada quadrada de 8cm x 8cm de diâmetro, de 3 metros de comprimento</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CE6545" w:rsidRDefault="00E97FC1" w:rsidP="00E97FC1">
            <w:pPr>
              <w:jc w:val="center"/>
              <w:rPr>
                <w:rFonts w:eastAsia="Calibri" w:cs="Arial"/>
              </w:rPr>
            </w:pPr>
            <w:r>
              <w:rPr>
                <w:rFonts w:eastAsia="Calibri" w:cs="Arial"/>
              </w:rPr>
              <w:t>23</w:t>
            </w:r>
          </w:p>
        </w:tc>
        <w:tc>
          <w:tcPr>
            <w:tcW w:w="509" w:type="pct"/>
            <w:shd w:val="clear" w:color="auto" w:fill="FFFFFF" w:themeFill="background1"/>
            <w:vAlign w:val="center"/>
          </w:tcPr>
          <w:p w:rsidR="00E97FC1" w:rsidRDefault="00E97FC1" w:rsidP="00E97FC1">
            <w:pPr>
              <w:jc w:val="center"/>
              <w:rPr>
                <w:color w:val="000000"/>
              </w:rPr>
            </w:pPr>
            <w:r>
              <w:rPr>
                <w:color w:val="000000"/>
              </w:rPr>
              <w:t>125</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5" w:type="pct"/>
            <w:shd w:val="clear" w:color="auto" w:fill="FFFFFF" w:themeFill="background1"/>
          </w:tcPr>
          <w:p w:rsidR="00E97FC1" w:rsidRPr="00FE5FF8" w:rsidRDefault="00E97FC1" w:rsidP="00E97FC1">
            <w:pPr>
              <w:jc w:val="both"/>
            </w:pPr>
            <w:r w:rsidRPr="00FE5FF8">
              <w:t>Solvente (Toluol ou Xilol)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24</w:t>
            </w:r>
          </w:p>
        </w:tc>
        <w:tc>
          <w:tcPr>
            <w:tcW w:w="509" w:type="pct"/>
            <w:shd w:val="clear" w:color="auto" w:fill="FFFFFF" w:themeFill="background1"/>
            <w:vAlign w:val="center"/>
          </w:tcPr>
          <w:p w:rsidR="00E97FC1" w:rsidRDefault="00E97FC1" w:rsidP="00E97FC1">
            <w:pPr>
              <w:jc w:val="center"/>
              <w:rPr>
                <w:color w:val="000000"/>
              </w:rPr>
            </w:pPr>
            <w:r>
              <w:rPr>
                <w:color w:val="000000"/>
              </w:rPr>
              <w:t>87</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5" w:type="pct"/>
            <w:shd w:val="clear" w:color="auto" w:fill="FFFFFF" w:themeFill="background1"/>
          </w:tcPr>
          <w:p w:rsidR="00E97FC1" w:rsidRPr="00FE5FF8" w:rsidRDefault="00E97FC1" w:rsidP="00E97FC1">
            <w:pPr>
              <w:jc w:val="both"/>
            </w:pPr>
            <w:r w:rsidRPr="00FE5FF8">
              <w:t xml:space="preserve">Tinta </w:t>
            </w:r>
            <w:r w:rsidRPr="00CE6545">
              <w:rPr>
                <w:b/>
              </w:rPr>
              <w:t>Amarela</w:t>
            </w:r>
            <w:r w:rsidRPr="00FE5FF8">
              <w:t xml:space="preserve"> – acrílica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25</w:t>
            </w:r>
          </w:p>
        </w:tc>
        <w:tc>
          <w:tcPr>
            <w:tcW w:w="509" w:type="pct"/>
            <w:shd w:val="clear" w:color="auto" w:fill="FFFFFF" w:themeFill="background1"/>
            <w:vAlign w:val="center"/>
          </w:tcPr>
          <w:p w:rsidR="00E97FC1" w:rsidRDefault="00E97FC1" w:rsidP="00E97FC1">
            <w:pPr>
              <w:jc w:val="center"/>
              <w:rPr>
                <w:color w:val="000000"/>
              </w:rPr>
            </w:pPr>
            <w:r>
              <w:rPr>
                <w:color w:val="000000"/>
              </w:rPr>
              <w:t>12</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5" w:type="pct"/>
            <w:shd w:val="clear" w:color="auto" w:fill="FFFFFF" w:themeFill="background1"/>
          </w:tcPr>
          <w:p w:rsidR="00E97FC1" w:rsidRPr="00FE5FF8" w:rsidRDefault="00E97FC1" w:rsidP="00E97FC1">
            <w:pPr>
              <w:jc w:val="both"/>
            </w:pPr>
            <w:r w:rsidRPr="00FE5FF8">
              <w:t xml:space="preserve">Tinta </w:t>
            </w:r>
            <w:r w:rsidRPr="00CE6545">
              <w:rPr>
                <w:b/>
              </w:rPr>
              <w:t>Azul</w:t>
            </w:r>
            <w:r w:rsidRPr="00FE5FF8">
              <w:t xml:space="preserve"> acrilica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26</w:t>
            </w:r>
          </w:p>
        </w:tc>
        <w:tc>
          <w:tcPr>
            <w:tcW w:w="509" w:type="pct"/>
            <w:shd w:val="clear" w:color="auto" w:fill="FFFFFF" w:themeFill="background1"/>
            <w:vAlign w:val="center"/>
          </w:tcPr>
          <w:p w:rsidR="00E97FC1" w:rsidRDefault="00E97FC1" w:rsidP="00E97FC1">
            <w:pPr>
              <w:jc w:val="center"/>
              <w:rPr>
                <w:color w:val="000000"/>
              </w:rPr>
            </w:pPr>
            <w:r>
              <w:rPr>
                <w:color w:val="000000"/>
              </w:rPr>
              <w:t>100</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5" w:type="pct"/>
            <w:shd w:val="clear" w:color="auto" w:fill="FFFFFF" w:themeFill="background1"/>
          </w:tcPr>
          <w:p w:rsidR="00E97FC1" w:rsidRPr="00FE5FF8" w:rsidRDefault="00E97FC1" w:rsidP="00E97FC1">
            <w:pPr>
              <w:jc w:val="both"/>
            </w:pPr>
            <w:r w:rsidRPr="00FE5FF8">
              <w:t xml:space="preserve">Tinta </w:t>
            </w:r>
            <w:r w:rsidRPr="00CE6545">
              <w:rPr>
                <w:b/>
              </w:rPr>
              <w:t>Branca</w:t>
            </w:r>
            <w:r w:rsidRPr="00FE5FF8">
              <w:t xml:space="preserve"> acrílica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27</w:t>
            </w:r>
          </w:p>
        </w:tc>
        <w:tc>
          <w:tcPr>
            <w:tcW w:w="509" w:type="pct"/>
            <w:shd w:val="clear" w:color="auto" w:fill="FFFFFF" w:themeFill="background1"/>
            <w:vAlign w:val="center"/>
          </w:tcPr>
          <w:p w:rsidR="00E97FC1" w:rsidRDefault="00E97FC1" w:rsidP="00E97FC1">
            <w:pPr>
              <w:jc w:val="center"/>
              <w:rPr>
                <w:color w:val="000000"/>
              </w:rPr>
            </w:pPr>
            <w:r>
              <w:rPr>
                <w:color w:val="000000"/>
              </w:rPr>
              <w:t>12</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5" w:type="pct"/>
            <w:shd w:val="clear" w:color="auto" w:fill="FFFFFF" w:themeFill="background1"/>
          </w:tcPr>
          <w:p w:rsidR="00E97FC1" w:rsidRPr="00FE5FF8" w:rsidRDefault="00E97FC1" w:rsidP="00E97FC1">
            <w:pPr>
              <w:jc w:val="both"/>
            </w:pPr>
            <w:r w:rsidRPr="00FE5FF8">
              <w:t xml:space="preserve">Tinta </w:t>
            </w:r>
            <w:r w:rsidRPr="00CE6545">
              <w:rPr>
                <w:b/>
              </w:rPr>
              <w:t>Preta</w:t>
            </w:r>
            <w:r w:rsidRPr="00FE5FF8">
              <w:t xml:space="preserve"> acrilica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r w:rsidR="00E97FC1" w:rsidRPr="00FE5FF8" w:rsidTr="00347245">
        <w:trPr>
          <w:jc w:val="center"/>
        </w:trPr>
        <w:tc>
          <w:tcPr>
            <w:tcW w:w="363" w:type="pct"/>
            <w:shd w:val="clear" w:color="auto" w:fill="FFFFFF" w:themeFill="background1"/>
            <w:vAlign w:val="center"/>
          </w:tcPr>
          <w:p w:rsidR="00E97FC1" w:rsidRPr="00FE5FF8" w:rsidRDefault="00E97FC1" w:rsidP="00E97FC1">
            <w:pPr>
              <w:jc w:val="center"/>
              <w:rPr>
                <w:rFonts w:eastAsia="Calibri" w:cs="Arial"/>
              </w:rPr>
            </w:pPr>
            <w:r>
              <w:rPr>
                <w:rFonts w:eastAsia="Calibri" w:cs="Arial"/>
              </w:rPr>
              <w:t>28</w:t>
            </w:r>
          </w:p>
        </w:tc>
        <w:tc>
          <w:tcPr>
            <w:tcW w:w="509" w:type="pct"/>
            <w:shd w:val="clear" w:color="auto" w:fill="FFFFFF" w:themeFill="background1"/>
            <w:vAlign w:val="center"/>
          </w:tcPr>
          <w:p w:rsidR="00E97FC1" w:rsidRDefault="00E97FC1" w:rsidP="00E97FC1">
            <w:pPr>
              <w:jc w:val="center"/>
              <w:rPr>
                <w:color w:val="000000"/>
              </w:rPr>
            </w:pPr>
            <w:r>
              <w:rPr>
                <w:color w:val="000000"/>
              </w:rPr>
              <w:t>25</w:t>
            </w:r>
          </w:p>
        </w:tc>
        <w:tc>
          <w:tcPr>
            <w:tcW w:w="442" w:type="pct"/>
            <w:shd w:val="clear" w:color="auto" w:fill="FFFFFF" w:themeFill="background1"/>
            <w:vAlign w:val="center"/>
          </w:tcPr>
          <w:p w:rsidR="00E97FC1" w:rsidRPr="00FE5FF8" w:rsidRDefault="00E97FC1" w:rsidP="00E97FC1">
            <w:pPr>
              <w:jc w:val="center"/>
            </w:pPr>
            <w:r w:rsidRPr="00FE5FF8">
              <w:t>Balde</w:t>
            </w:r>
          </w:p>
        </w:tc>
        <w:tc>
          <w:tcPr>
            <w:tcW w:w="2055" w:type="pct"/>
            <w:shd w:val="clear" w:color="auto" w:fill="FFFFFF" w:themeFill="background1"/>
          </w:tcPr>
          <w:p w:rsidR="00E97FC1" w:rsidRPr="00FE5FF8" w:rsidRDefault="00E97FC1" w:rsidP="00E97FC1">
            <w:pPr>
              <w:jc w:val="both"/>
            </w:pPr>
            <w:r w:rsidRPr="00FE5FF8">
              <w:t xml:space="preserve">Tinta </w:t>
            </w:r>
            <w:r w:rsidRPr="00CE6545">
              <w:rPr>
                <w:b/>
              </w:rPr>
              <w:t xml:space="preserve">vermelha </w:t>
            </w:r>
            <w:r w:rsidRPr="00FE5FF8">
              <w:t>acrilica auto espessura a base de solvente conforme especificações 18L</w:t>
            </w:r>
          </w:p>
        </w:tc>
        <w:tc>
          <w:tcPr>
            <w:tcW w:w="507" w:type="pct"/>
            <w:shd w:val="clear" w:color="auto" w:fill="FFFFFF" w:themeFill="background1"/>
          </w:tcPr>
          <w:p w:rsidR="00E97FC1" w:rsidRPr="00FE5FF8" w:rsidRDefault="00E97FC1" w:rsidP="00E97FC1"/>
        </w:tc>
        <w:tc>
          <w:tcPr>
            <w:tcW w:w="507" w:type="pct"/>
            <w:shd w:val="clear" w:color="auto" w:fill="FFFFFF" w:themeFill="background1"/>
          </w:tcPr>
          <w:p w:rsidR="00E97FC1" w:rsidRPr="00FE5FF8" w:rsidRDefault="00E97FC1" w:rsidP="00E97FC1"/>
        </w:tc>
        <w:tc>
          <w:tcPr>
            <w:tcW w:w="617" w:type="pct"/>
            <w:shd w:val="clear" w:color="auto" w:fill="FFFFFF" w:themeFill="background1"/>
          </w:tcPr>
          <w:p w:rsidR="00E97FC1" w:rsidRPr="00FE5FF8" w:rsidRDefault="00E97FC1" w:rsidP="00E97FC1"/>
        </w:tc>
      </w:tr>
    </w:tbl>
    <w:p w:rsidR="002269C9" w:rsidRDefault="002269C9" w:rsidP="00871C9B">
      <w:pPr>
        <w:ind w:left="142"/>
        <w:jc w:val="center"/>
        <w:rPr>
          <w:u w:val="single"/>
        </w:rPr>
      </w:pPr>
    </w:p>
    <w:p w:rsidR="00871C9B" w:rsidRDefault="00871C9B" w:rsidP="00871C9B">
      <w:pPr>
        <w:ind w:left="142"/>
        <w:jc w:val="center"/>
      </w:pPr>
      <w:r>
        <w:rPr>
          <w:u w:val="single"/>
        </w:rPr>
        <w:t>DECLARAÇÃO</w:t>
      </w:r>
    </w:p>
    <w:p w:rsidR="00871C9B" w:rsidRDefault="00871C9B" w:rsidP="00871C9B">
      <w:pPr>
        <w:spacing w:before="10"/>
        <w:ind w:left="142"/>
        <w:rPr>
          <w:sz w:val="21"/>
        </w:rPr>
      </w:pPr>
    </w:p>
    <w:p w:rsidR="00871C9B" w:rsidRDefault="00871C9B" w:rsidP="00900341">
      <w:pPr>
        <w:numPr>
          <w:ilvl w:val="0"/>
          <w:numId w:val="1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E97FC1">
        <w:t>.</w:t>
      </w:r>
    </w:p>
    <w:p w:rsidR="00871C9B" w:rsidRDefault="00871C9B" w:rsidP="00871C9B">
      <w:pPr>
        <w:ind w:left="612"/>
      </w:pPr>
    </w:p>
    <w:p w:rsidR="00871C9B" w:rsidRDefault="00871C9B" w:rsidP="00900341">
      <w:pPr>
        <w:numPr>
          <w:ilvl w:val="0"/>
          <w:numId w:val="1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871C9B" w:rsidRDefault="00871C9B" w:rsidP="00871C9B">
      <w:pPr>
        <w:pStyle w:val="PargrafodaLista"/>
      </w:pPr>
    </w:p>
    <w:p w:rsidR="00871C9B" w:rsidRDefault="00871C9B" w:rsidP="00900341">
      <w:pPr>
        <w:numPr>
          <w:ilvl w:val="0"/>
          <w:numId w:val="1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871C9B" w:rsidTr="000952C9">
        <w:trPr>
          <w:trHeight w:val="454"/>
          <w:jc w:val="center"/>
        </w:trPr>
        <w:tc>
          <w:tcPr>
            <w:tcW w:w="9563" w:type="dxa"/>
            <w:gridSpan w:val="2"/>
          </w:tcPr>
          <w:p w:rsidR="00871C9B" w:rsidRDefault="00871C9B" w:rsidP="000952C9">
            <w:r>
              <w:t>Nome do representante que assinará o contrato:</w:t>
            </w:r>
          </w:p>
        </w:tc>
      </w:tr>
      <w:tr w:rsidR="00871C9B" w:rsidTr="000952C9">
        <w:trPr>
          <w:trHeight w:val="454"/>
          <w:jc w:val="center"/>
        </w:trPr>
        <w:tc>
          <w:tcPr>
            <w:tcW w:w="4637" w:type="dxa"/>
          </w:tcPr>
          <w:p w:rsidR="00871C9B" w:rsidRDefault="00871C9B" w:rsidP="000952C9">
            <w:r>
              <w:t>Identidade nº:</w:t>
            </w:r>
          </w:p>
        </w:tc>
        <w:tc>
          <w:tcPr>
            <w:tcW w:w="4926" w:type="dxa"/>
          </w:tcPr>
          <w:p w:rsidR="00871C9B" w:rsidRDefault="00871C9B" w:rsidP="000952C9">
            <w:r>
              <w:t>CPF nº:</w:t>
            </w:r>
          </w:p>
        </w:tc>
      </w:tr>
      <w:tr w:rsidR="00871C9B" w:rsidTr="000952C9">
        <w:trPr>
          <w:trHeight w:val="454"/>
          <w:jc w:val="center"/>
        </w:trPr>
        <w:tc>
          <w:tcPr>
            <w:tcW w:w="4637" w:type="dxa"/>
          </w:tcPr>
          <w:p w:rsidR="00871C9B" w:rsidRDefault="00871C9B" w:rsidP="000952C9">
            <w:r>
              <w:t>Cargo:</w:t>
            </w:r>
          </w:p>
        </w:tc>
        <w:tc>
          <w:tcPr>
            <w:tcW w:w="4926" w:type="dxa"/>
          </w:tcPr>
          <w:p w:rsidR="00871C9B" w:rsidRDefault="00871C9B" w:rsidP="000952C9">
            <w:r>
              <w:t xml:space="preserve"> Endereço:</w:t>
            </w:r>
          </w:p>
        </w:tc>
      </w:tr>
      <w:tr w:rsidR="00871C9B" w:rsidTr="000952C9">
        <w:trPr>
          <w:trHeight w:val="454"/>
          <w:jc w:val="center"/>
        </w:trPr>
        <w:tc>
          <w:tcPr>
            <w:tcW w:w="4637" w:type="dxa"/>
          </w:tcPr>
          <w:p w:rsidR="00871C9B" w:rsidRDefault="00871C9B" w:rsidP="000952C9">
            <w:r>
              <w:t>E-mail profissional:</w:t>
            </w:r>
          </w:p>
        </w:tc>
        <w:tc>
          <w:tcPr>
            <w:tcW w:w="4926" w:type="dxa"/>
          </w:tcPr>
          <w:p w:rsidR="00871C9B" w:rsidRDefault="00871C9B" w:rsidP="000952C9">
            <w:r>
              <w:t>E-mail pessoal:</w:t>
            </w:r>
          </w:p>
        </w:tc>
      </w:tr>
    </w:tbl>
    <w:p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871C9B" w:rsidTr="000952C9">
        <w:trPr>
          <w:trHeight w:val="454"/>
          <w:jc w:val="center"/>
        </w:trPr>
        <w:tc>
          <w:tcPr>
            <w:tcW w:w="9559" w:type="dxa"/>
            <w:gridSpan w:val="2"/>
          </w:tcPr>
          <w:p w:rsidR="00871C9B" w:rsidRDefault="00871C9B" w:rsidP="000952C9">
            <w:r>
              <w:t>Nome do representante responsável pela proposta:</w:t>
            </w:r>
          </w:p>
        </w:tc>
      </w:tr>
      <w:tr w:rsidR="00871C9B" w:rsidTr="000952C9">
        <w:trPr>
          <w:trHeight w:val="454"/>
          <w:jc w:val="center"/>
        </w:trPr>
        <w:tc>
          <w:tcPr>
            <w:tcW w:w="4633" w:type="dxa"/>
          </w:tcPr>
          <w:p w:rsidR="00871C9B" w:rsidRDefault="00871C9B" w:rsidP="000952C9">
            <w:r>
              <w:t>Identidade nº:</w:t>
            </w:r>
          </w:p>
        </w:tc>
        <w:tc>
          <w:tcPr>
            <w:tcW w:w="4926" w:type="dxa"/>
          </w:tcPr>
          <w:p w:rsidR="00871C9B" w:rsidRDefault="00871C9B" w:rsidP="000952C9">
            <w:r>
              <w:t>CPF nº:</w:t>
            </w:r>
          </w:p>
        </w:tc>
      </w:tr>
      <w:tr w:rsidR="00871C9B" w:rsidTr="000952C9">
        <w:trPr>
          <w:trHeight w:val="454"/>
          <w:jc w:val="center"/>
        </w:trPr>
        <w:tc>
          <w:tcPr>
            <w:tcW w:w="9559" w:type="dxa"/>
            <w:gridSpan w:val="2"/>
          </w:tcPr>
          <w:p w:rsidR="00871C9B" w:rsidRDefault="00871C9B" w:rsidP="000952C9">
            <w:r>
              <w:t>Local e Data:</w:t>
            </w:r>
          </w:p>
        </w:tc>
      </w:tr>
      <w:tr w:rsidR="00871C9B" w:rsidTr="000952C9">
        <w:trPr>
          <w:trHeight w:val="454"/>
          <w:jc w:val="center"/>
        </w:trPr>
        <w:tc>
          <w:tcPr>
            <w:tcW w:w="9559" w:type="dxa"/>
            <w:gridSpan w:val="2"/>
          </w:tcPr>
          <w:p w:rsidR="00871C9B" w:rsidRDefault="00871C9B" w:rsidP="000952C9">
            <w:r>
              <w:t>Assinatura:</w:t>
            </w:r>
          </w:p>
        </w:tc>
      </w:tr>
    </w:tbl>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6661A7" w:rsidRDefault="006661A7" w:rsidP="000866FD">
      <w:pPr>
        <w:jc w:val="center"/>
        <w:rPr>
          <w:b/>
          <w:u w:val="single"/>
        </w:rPr>
      </w:pPr>
    </w:p>
    <w:p w:rsidR="00001DDE" w:rsidRDefault="00001DDE" w:rsidP="000866FD">
      <w:pPr>
        <w:jc w:val="center"/>
        <w:rPr>
          <w:b/>
          <w:u w:val="single"/>
        </w:rPr>
      </w:pPr>
    </w:p>
    <w:p w:rsidR="00001DDE" w:rsidRDefault="00001DDE" w:rsidP="000866FD">
      <w:pPr>
        <w:jc w:val="center"/>
        <w:rPr>
          <w:b/>
          <w:u w:val="single"/>
        </w:rPr>
      </w:pPr>
    </w:p>
    <w:p w:rsidR="00001DDE" w:rsidRDefault="00001DDE" w:rsidP="000866FD">
      <w:pPr>
        <w:jc w:val="center"/>
        <w:rPr>
          <w:b/>
          <w:u w:val="single"/>
        </w:rPr>
      </w:pPr>
    </w:p>
    <w:p w:rsidR="00001DDE" w:rsidRDefault="00001DDE" w:rsidP="000866FD">
      <w:pPr>
        <w:jc w:val="center"/>
        <w:rPr>
          <w:b/>
          <w:u w:val="single"/>
        </w:rPr>
      </w:pPr>
    </w:p>
    <w:p w:rsidR="00001DDE" w:rsidRDefault="00001DDE" w:rsidP="000866FD">
      <w:pPr>
        <w:jc w:val="center"/>
        <w:rPr>
          <w:b/>
          <w:u w:val="single"/>
        </w:rPr>
      </w:pPr>
    </w:p>
    <w:p w:rsidR="00E97FC1" w:rsidRDefault="00E97FC1" w:rsidP="000866FD">
      <w:pPr>
        <w:jc w:val="center"/>
        <w:rPr>
          <w:b/>
          <w:u w:val="single"/>
        </w:rPr>
      </w:pPr>
    </w:p>
    <w:p w:rsidR="00E97FC1" w:rsidRDefault="00E97FC1" w:rsidP="000866FD">
      <w:pPr>
        <w:jc w:val="center"/>
        <w:rPr>
          <w:b/>
          <w:u w:val="single"/>
        </w:rPr>
      </w:pPr>
    </w:p>
    <w:p w:rsidR="00E97FC1" w:rsidRDefault="00E97FC1" w:rsidP="000866FD">
      <w:pPr>
        <w:jc w:val="center"/>
        <w:rPr>
          <w:b/>
          <w:u w:val="single"/>
        </w:rPr>
      </w:pPr>
    </w:p>
    <w:p w:rsidR="00E97FC1" w:rsidRDefault="00E97FC1" w:rsidP="000866FD">
      <w:pPr>
        <w:jc w:val="center"/>
        <w:rPr>
          <w:b/>
          <w:u w:val="single"/>
        </w:rPr>
      </w:pPr>
    </w:p>
    <w:p w:rsidR="00580D66" w:rsidRPr="000E4DF1" w:rsidRDefault="00F63070" w:rsidP="000866FD">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1F6F05"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45E4" w:rsidRDefault="005B45E4">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5B45E4" w:rsidRDefault="005B45E4">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1F6F05"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6872"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7355"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5B45E4">
        <w:t>13/2024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1F6F05"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961B"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1F6F05"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C45F"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bookmarkStart w:id="0" w:name="_GoBack"/>
      <w:bookmarkEnd w:id="0"/>
    </w:p>
    <w:sectPr w:rsidR="006011F0" w:rsidSect="001F6F05">
      <w:headerReference w:type="default" r:id="rId11"/>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3B" w:rsidRDefault="00351A3B">
      <w:r>
        <w:separator/>
      </w:r>
    </w:p>
  </w:endnote>
  <w:endnote w:type="continuationSeparator" w:id="0">
    <w:p w:rsidR="00351A3B" w:rsidRDefault="0035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3B" w:rsidRDefault="00351A3B">
      <w:r>
        <w:separator/>
      </w:r>
    </w:p>
  </w:footnote>
  <w:footnote w:type="continuationSeparator" w:id="0">
    <w:p w:rsidR="00351A3B" w:rsidRDefault="0035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E4" w:rsidRDefault="005B45E4">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E4" w:rsidRDefault="001F6F05">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5E4" w:rsidRDefault="005B45E4">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5B45E4" w:rsidRDefault="005B45E4">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E4" w:rsidRDefault="005B45E4">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E4" w:rsidRDefault="005B45E4">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86373CE"/>
    <w:multiLevelType w:val="multilevel"/>
    <w:tmpl w:val="B64AC59A"/>
    <w:lvl w:ilvl="0">
      <w:start w:val="1"/>
      <w:numFmt w:val="decimal"/>
      <w:lvlText w:val="%1"/>
      <w:lvlJc w:val="left"/>
      <w:pPr>
        <w:ind w:left="213" w:hanging="351"/>
      </w:pPr>
      <w:rPr>
        <w:rFonts w:hint="default"/>
        <w:lang w:val="pt-PT" w:eastAsia="en-US" w:bidi="ar-SA"/>
      </w:rPr>
    </w:lvl>
    <w:lvl w:ilvl="1">
      <w:start w:val="1"/>
      <w:numFmt w:val="decimal"/>
      <w:lvlText w:val="%1.%2"/>
      <w:lvlJc w:val="left"/>
      <w:pPr>
        <w:ind w:left="213" w:hanging="351"/>
      </w:pPr>
      <w:rPr>
        <w:rFonts w:hint="default"/>
        <w:w w:val="82"/>
        <w:lang w:val="pt-PT" w:eastAsia="en-US" w:bidi="ar-SA"/>
      </w:rPr>
    </w:lvl>
    <w:lvl w:ilvl="2">
      <w:start w:val="1"/>
      <w:numFmt w:val="decimal"/>
      <w:lvlText w:val="%1.%2.%3"/>
      <w:lvlJc w:val="left"/>
      <w:pPr>
        <w:ind w:left="213" w:hanging="557"/>
      </w:pPr>
      <w:rPr>
        <w:rFonts w:hint="default"/>
        <w:w w:val="82"/>
        <w:lang w:val="pt-PT" w:eastAsia="en-US" w:bidi="ar-SA"/>
      </w:rPr>
    </w:lvl>
    <w:lvl w:ilvl="3">
      <w:start w:val="1"/>
      <w:numFmt w:val="decimal"/>
      <w:lvlText w:val="%1.%2.%3.%4"/>
      <w:lvlJc w:val="left"/>
      <w:pPr>
        <w:ind w:left="213" w:hanging="557"/>
      </w:pPr>
      <w:rPr>
        <w:rFonts w:ascii="Arial MT" w:eastAsia="Arial MT" w:hAnsi="Arial MT" w:cs="Arial MT" w:hint="default"/>
        <w:spacing w:val="-1"/>
        <w:w w:val="82"/>
        <w:sz w:val="22"/>
        <w:szCs w:val="22"/>
        <w:lang w:val="pt-PT" w:eastAsia="en-US" w:bidi="ar-SA"/>
      </w:rPr>
    </w:lvl>
    <w:lvl w:ilvl="4">
      <w:numFmt w:val="bullet"/>
      <w:lvlText w:val="•"/>
      <w:lvlJc w:val="left"/>
      <w:pPr>
        <w:ind w:left="4168" w:hanging="557"/>
      </w:pPr>
      <w:rPr>
        <w:rFonts w:hint="default"/>
        <w:lang w:val="pt-PT" w:eastAsia="en-US" w:bidi="ar-SA"/>
      </w:rPr>
    </w:lvl>
    <w:lvl w:ilvl="5">
      <w:numFmt w:val="bullet"/>
      <w:lvlText w:val="•"/>
      <w:lvlJc w:val="left"/>
      <w:pPr>
        <w:ind w:left="5155" w:hanging="557"/>
      </w:pPr>
      <w:rPr>
        <w:rFonts w:hint="default"/>
        <w:lang w:val="pt-PT" w:eastAsia="en-US" w:bidi="ar-SA"/>
      </w:rPr>
    </w:lvl>
    <w:lvl w:ilvl="6">
      <w:numFmt w:val="bullet"/>
      <w:lvlText w:val="•"/>
      <w:lvlJc w:val="left"/>
      <w:pPr>
        <w:ind w:left="6142" w:hanging="557"/>
      </w:pPr>
      <w:rPr>
        <w:rFonts w:hint="default"/>
        <w:lang w:val="pt-PT" w:eastAsia="en-US" w:bidi="ar-SA"/>
      </w:rPr>
    </w:lvl>
    <w:lvl w:ilvl="7">
      <w:numFmt w:val="bullet"/>
      <w:lvlText w:val="•"/>
      <w:lvlJc w:val="left"/>
      <w:pPr>
        <w:ind w:left="7129" w:hanging="557"/>
      </w:pPr>
      <w:rPr>
        <w:rFonts w:hint="default"/>
        <w:lang w:val="pt-PT" w:eastAsia="en-US" w:bidi="ar-SA"/>
      </w:rPr>
    </w:lvl>
    <w:lvl w:ilvl="8">
      <w:numFmt w:val="bullet"/>
      <w:lvlText w:val="•"/>
      <w:lvlJc w:val="left"/>
      <w:pPr>
        <w:ind w:left="8116" w:hanging="557"/>
      </w:pPr>
      <w:rPr>
        <w:rFonts w:hint="default"/>
        <w:lang w:val="pt-PT" w:eastAsia="en-US" w:bidi="ar-SA"/>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2692"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9">
    <w:nsid w:val="29EE5A6E"/>
    <w:multiLevelType w:val="multilevel"/>
    <w:tmpl w:val="157C8734"/>
    <w:lvl w:ilvl="0">
      <w:start w:val="8"/>
      <w:numFmt w:val="decimal"/>
      <w:lvlText w:val="%1."/>
      <w:lvlJc w:val="left"/>
      <w:pPr>
        <w:ind w:left="600" w:hanging="600"/>
      </w:pPr>
      <w:rPr>
        <w:rFonts w:hint="default"/>
      </w:rPr>
    </w:lvl>
    <w:lvl w:ilvl="1">
      <w:start w:val="24"/>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31344F0A"/>
    <w:multiLevelType w:val="multilevel"/>
    <w:tmpl w:val="CDBAFE6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3"/>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381427AD"/>
    <w:multiLevelType w:val="multilevel"/>
    <w:tmpl w:val="8698170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3">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5">
    <w:nsid w:val="4B1E0F1F"/>
    <w:multiLevelType w:val="multilevel"/>
    <w:tmpl w:val="9BCA28F8"/>
    <w:lvl w:ilvl="0">
      <w:start w:val="15"/>
      <w:numFmt w:val="decimal"/>
      <w:lvlText w:val="%1"/>
      <w:lvlJc w:val="left"/>
      <w:pPr>
        <w:ind w:left="213" w:hanging="473"/>
      </w:pPr>
      <w:rPr>
        <w:rFonts w:hint="default"/>
        <w:lang w:val="pt-PT" w:eastAsia="en-US" w:bidi="ar-SA"/>
      </w:rPr>
    </w:lvl>
    <w:lvl w:ilvl="1">
      <w:start w:val="1"/>
      <w:numFmt w:val="decimal"/>
      <w:lvlText w:val="%1.%2."/>
      <w:lvlJc w:val="left"/>
      <w:pPr>
        <w:ind w:left="213" w:hanging="473"/>
      </w:pPr>
      <w:rPr>
        <w:rFonts w:ascii="Arial MT" w:eastAsia="Arial MT" w:hAnsi="Arial MT" w:cs="Arial MT" w:hint="default"/>
        <w:spacing w:val="-1"/>
        <w:w w:val="82"/>
        <w:sz w:val="22"/>
        <w:szCs w:val="22"/>
        <w:lang w:val="pt-PT" w:eastAsia="en-US" w:bidi="ar-SA"/>
      </w:rPr>
    </w:lvl>
    <w:lvl w:ilvl="2">
      <w:numFmt w:val="bullet"/>
      <w:lvlText w:val="•"/>
      <w:lvlJc w:val="left"/>
      <w:pPr>
        <w:ind w:left="2194" w:hanging="473"/>
      </w:pPr>
      <w:rPr>
        <w:rFonts w:hint="default"/>
        <w:lang w:val="pt-PT" w:eastAsia="en-US" w:bidi="ar-SA"/>
      </w:rPr>
    </w:lvl>
    <w:lvl w:ilvl="3">
      <w:numFmt w:val="bullet"/>
      <w:lvlText w:val="•"/>
      <w:lvlJc w:val="left"/>
      <w:pPr>
        <w:ind w:left="3181" w:hanging="473"/>
      </w:pPr>
      <w:rPr>
        <w:rFonts w:hint="default"/>
        <w:lang w:val="pt-PT" w:eastAsia="en-US" w:bidi="ar-SA"/>
      </w:rPr>
    </w:lvl>
    <w:lvl w:ilvl="4">
      <w:numFmt w:val="bullet"/>
      <w:lvlText w:val="•"/>
      <w:lvlJc w:val="left"/>
      <w:pPr>
        <w:ind w:left="4168" w:hanging="473"/>
      </w:pPr>
      <w:rPr>
        <w:rFonts w:hint="default"/>
        <w:lang w:val="pt-PT" w:eastAsia="en-US" w:bidi="ar-SA"/>
      </w:rPr>
    </w:lvl>
    <w:lvl w:ilvl="5">
      <w:numFmt w:val="bullet"/>
      <w:lvlText w:val="•"/>
      <w:lvlJc w:val="left"/>
      <w:pPr>
        <w:ind w:left="5155" w:hanging="473"/>
      </w:pPr>
      <w:rPr>
        <w:rFonts w:hint="default"/>
        <w:lang w:val="pt-PT" w:eastAsia="en-US" w:bidi="ar-SA"/>
      </w:rPr>
    </w:lvl>
    <w:lvl w:ilvl="6">
      <w:numFmt w:val="bullet"/>
      <w:lvlText w:val="•"/>
      <w:lvlJc w:val="left"/>
      <w:pPr>
        <w:ind w:left="6142" w:hanging="473"/>
      </w:pPr>
      <w:rPr>
        <w:rFonts w:hint="default"/>
        <w:lang w:val="pt-PT" w:eastAsia="en-US" w:bidi="ar-SA"/>
      </w:rPr>
    </w:lvl>
    <w:lvl w:ilvl="7">
      <w:numFmt w:val="bullet"/>
      <w:lvlText w:val="•"/>
      <w:lvlJc w:val="left"/>
      <w:pPr>
        <w:ind w:left="7129" w:hanging="473"/>
      </w:pPr>
      <w:rPr>
        <w:rFonts w:hint="default"/>
        <w:lang w:val="pt-PT" w:eastAsia="en-US" w:bidi="ar-SA"/>
      </w:rPr>
    </w:lvl>
    <w:lvl w:ilvl="8">
      <w:numFmt w:val="bullet"/>
      <w:lvlText w:val="•"/>
      <w:lvlJc w:val="left"/>
      <w:pPr>
        <w:ind w:left="8116" w:hanging="473"/>
      </w:pPr>
      <w:rPr>
        <w:rFonts w:hint="default"/>
        <w:lang w:val="pt-PT" w:eastAsia="en-US" w:bidi="ar-SA"/>
      </w:rPr>
    </w:lvl>
  </w:abstractNum>
  <w:abstractNum w:abstractNumId="16">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5158524F"/>
    <w:multiLevelType w:val="multilevel"/>
    <w:tmpl w:val="319A3550"/>
    <w:lvl w:ilvl="0">
      <w:start w:val="9"/>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nsid w:val="54046410"/>
    <w:multiLevelType w:val="multilevel"/>
    <w:tmpl w:val="0AE09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0">
    <w:nsid w:val="67C245B9"/>
    <w:multiLevelType w:val="multilevel"/>
    <w:tmpl w:val="404640C2"/>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nsid w:val="695D6D97"/>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num w:numId="1">
    <w:abstractNumId w:val="19"/>
  </w:num>
  <w:num w:numId="2">
    <w:abstractNumId w:val="4"/>
  </w:num>
  <w:num w:numId="3">
    <w:abstractNumId w:val="6"/>
  </w:num>
  <w:num w:numId="4">
    <w:abstractNumId w:val="12"/>
  </w:num>
  <w:num w:numId="5">
    <w:abstractNumId w:val="0"/>
  </w:num>
  <w:num w:numId="6">
    <w:abstractNumId w:val="7"/>
  </w:num>
  <w:num w:numId="7">
    <w:abstractNumId w:val="3"/>
  </w:num>
  <w:num w:numId="8">
    <w:abstractNumId w:val="21"/>
  </w:num>
  <w:num w:numId="9">
    <w:abstractNumId w:val="5"/>
  </w:num>
  <w:num w:numId="10">
    <w:abstractNumId w:val="8"/>
  </w:num>
  <w:num w:numId="11">
    <w:abstractNumId w:val="16"/>
  </w:num>
  <w:num w:numId="12">
    <w:abstractNumId w:val="13"/>
  </w:num>
  <w:num w:numId="13">
    <w:abstractNumId w:val="14"/>
  </w:num>
  <w:num w:numId="14">
    <w:abstractNumId w:val="7"/>
    <w:lvlOverride w:ilvl="0">
      <w:startOverride w:val="2"/>
    </w:lvlOverride>
    <w:lvlOverride w:ilvl="1">
      <w:startOverride w:val="2"/>
    </w:lvlOverride>
  </w:num>
  <w:num w:numId="15">
    <w:abstractNumId w:val="22"/>
  </w:num>
  <w:num w:numId="16">
    <w:abstractNumId w:val="18"/>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5"/>
  </w:num>
  <w:num w:numId="20">
    <w:abstractNumId w:val="1"/>
  </w:num>
  <w:num w:numId="21">
    <w:abstractNumId w:val="11"/>
  </w:num>
  <w:num w:numId="22">
    <w:abstractNumId w:val="20"/>
  </w:num>
  <w:num w:numId="23">
    <w:abstractNumId w:val="10"/>
  </w:num>
  <w:num w:numId="24">
    <w:abstractNumId w:val="9"/>
  </w:num>
  <w:num w:numId="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DDE"/>
    <w:rsid w:val="00005C9F"/>
    <w:rsid w:val="000170DF"/>
    <w:rsid w:val="0002628D"/>
    <w:rsid w:val="0002760A"/>
    <w:rsid w:val="000334C1"/>
    <w:rsid w:val="00034B37"/>
    <w:rsid w:val="00042216"/>
    <w:rsid w:val="00050C1D"/>
    <w:rsid w:val="00052663"/>
    <w:rsid w:val="000530B7"/>
    <w:rsid w:val="00053935"/>
    <w:rsid w:val="00056DFE"/>
    <w:rsid w:val="00065CD6"/>
    <w:rsid w:val="0007619F"/>
    <w:rsid w:val="00077774"/>
    <w:rsid w:val="000866FD"/>
    <w:rsid w:val="0008682F"/>
    <w:rsid w:val="0008725B"/>
    <w:rsid w:val="000900B5"/>
    <w:rsid w:val="00091A37"/>
    <w:rsid w:val="000952C9"/>
    <w:rsid w:val="000A08ED"/>
    <w:rsid w:val="000A2285"/>
    <w:rsid w:val="000A371C"/>
    <w:rsid w:val="000A4FB3"/>
    <w:rsid w:val="000B7ED7"/>
    <w:rsid w:val="000C026A"/>
    <w:rsid w:val="000D0747"/>
    <w:rsid w:val="000D7B72"/>
    <w:rsid w:val="000E0296"/>
    <w:rsid w:val="000E439F"/>
    <w:rsid w:val="000E4DF1"/>
    <w:rsid w:val="000E7CB3"/>
    <w:rsid w:val="000F12A6"/>
    <w:rsid w:val="000F5E8A"/>
    <w:rsid w:val="00100D4C"/>
    <w:rsid w:val="00105AD6"/>
    <w:rsid w:val="00110044"/>
    <w:rsid w:val="00112A27"/>
    <w:rsid w:val="00112B62"/>
    <w:rsid w:val="00116D20"/>
    <w:rsid w:val="00120E46"/>
    <w:rsid w:val="001250C4"/>
    <w:rsid w:val="00132FD2"/>
    <w:rsid w:val="00137F8F"/>
    <w:rsid w:val="0014071B"/>
    <w:rsid w:val="00143B9C"/>
    <w:rsid w:val="00144C1E"/>
    <w:rsid w:val="00152B1D"/>
    <w:rsid w:val="0015364B"/>
    <w:rsid w:val="00156519"/>
    <w:rsid w:val="00156D75"/>
    <w:rsid w:val="0016371E"/>
    <w:rsid w:val="00164010"/>
    <w:rsid w:val="001642D5"/>
    <w:rsid w:val="001717D2"/>
    <w:rsid w:val="001769A3"/>
    <w:rsid w:val="00176A8D"/>
    <w:rsid w:val="00187D66"/>
    <w:rsid w:val="001929A1"/>
    <w:rsid w:val="0019313B"/>
    <w:rsid w:val="001A2019"/>
    <w:rsid w:val="001A275D"/>
    <w:rsid w:val="001A53DD"/>
    <w:rsid w:val="001A6C7B"/>
    <w:rsid w:val="001A7F40"/>
    <w:rsid w:val="001B0EB8"/>
    <w:rsid w:val="001B46AB"/>
    <w:rsid w:val="001C1CB5"/>
    <w:rsid w:val="001C38FE"/>
    <w:rsid w:val="001C46B5"/>
    <w:rsid w:val="001C5F2C"/>
    <w:rsid w:val="001C64A9"/>
    <w:rsid w:val="001E300A"/>
    <w:rsid w:val="001E30E1"/>
    <w:rsid w:val="001E3ED3"/>
    <w:rsid w:val="001E6579"/>
    <w:rsid w:val="001E7866"/>
    <w:rsid w:val="001F2CAF"/>
    <w:rsid w:val="001F67CC"/>
    <w:rsid w:val="001F6F05"/>
    <w:rsid w:val="002001AD"/>
    <w:rsid w:val="00203E30"/>
    <w:rsid w:val="0021633B"/>
    <w:rsid w:val="0022436A"/>
    <w:rsid w:val="002269C9"/>
    <w:rsid w:val="002345BE"/>
    <w:rsid w:val="00235971"/>
    <w:rsid w:val="00235E24"/>
    <w:rsid w:val="0023642F"/>
    <w:rsid w:val="00237D0C"/>
    <w:rsid w:val="00240982"/>
    <w:rsid w:val="00244646"/>
    <w:rsid w:val="002462D3"/>
    <w:rsid w:val="00256794"/>
    <w:rsid w:val="00263FFA"/>
    <w:rsid w:val="002800BC"/>
    <w:rsid w:val="00285D9D"/>
    <w:rsid w:val="0028748A"/>
    <w:rsid w:val="0029198F"/>
    <w:rsid w:val="002938BB"/>
    <w:rsid w:val="0029562E"/>
    <w:rsid w:val="002964F1"/>
    <w:rsid w:val="002971E2"/>
    <w:rsid w:val="002A0A58"/>
    <w:rsid w:val="002A3790"/>
    <w:rsid w:val="002A5A06"/>
    <w:rsid w:val="002A5E4A"/>
    <w:rsid w:val="002A766F"/>
    <w:rsid w:val="002C173B"/>
    <w:rsid w:val="002C32D2"/>
    <w:rsid w:val="002C4950"/>
    <w:rsid w:val="002C5F8A"/>
    <w:rsid w:val="002F324D"/>
    <w:rsid w:val="002F4D9C"/>
    <w:rsid w:val="002F7C73"/>
    <w:rsid w:val="00302D83"/>
    <w:rsid w:val="003073E2"/>
    <w:rsid w:val="00315EDE"/>
    <w:rsid w:val="003225CA"/>
    <w:rsid w:val="00322A51"/>
    <w:rsid w:val="00323EDF"/>
    <w:rsid w:val="00334AA6"/>
    <w:rsid w:val="00337003"/>
    <w:rsid w:val="0033739C"/>
    <w:rsid w:val="003454DB"/>
    <w:rsid w:val="0034693C"/>
    <w:rsid w:val="00347245"/>
    <w:rsid w:val="003510DE"/>
    <w:rsid w:val="00351A3B"/>
    <w:rsid w:val="00353E87"/>
    <w:rsid w:val="00355519"/>
    <w:rsid w:val="00356DFD"/>
    <w:rsid w:val="00360B4A"/>
    <w:rsid w:val="003616FC"/>
    <w:rsid w:val="00361CBD"/>
    <w:rsid w:val="00367777"/>
    <w:rsid w:val="003705C7"/>
    <w:rsid w:val="00370626"/>
    <w:rsid w:val="00373D4C"/>
    <w:rsid w:val="00374E21"/>
    <w:rsid w:val="00377020"/>
    <w:rsid w:val="00381E54"/>
    <w:rsid w:val="003933B5"/>
    <w:rsid w:val="003A3910"/>
    <w:rsid w:val="003A5F1B"/>
    <w:rsid w:val="003C45B7"/>
    <w:rsid w:val="003C5F1E"/>
    <w:rsid w:val="003D1EC6"/>
    <w:rsid w:val="003D2B75"/>
    <w:rsid w:val="003D6DA8"/>
    <w:rsid w:val="003E1E8C"/>
    <w:rsid w:val="003E3B0E"/>
    <w:rsid w:val="003F0987"/>
    <w:rsid w:val="003F0D91"/>
    <w:rsid w:val="00412F8E"/>
    <w:rsid w:val="0041737C"/>
    <w:rsid w:val="004179CF"/>
    <w:rsid w:val="00423C05"/>
    <w:rsid w:val="004249B3"/>
    <w:rsid w:val="0043121C"/>
    <w:rsid w:val="004400E6"/>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08AC"/>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7B87"/>
    <w:rsid w:val="005145DD"/>
    <w:rsid w:val="005264C0"/>
    <w:rsid w:val="005307CC"/>
    <w:rsid w:val="00532B96"/>
    <w:rsid w:val="00535DE3"/>
    <w:rsid w:val="00540F98"/>
    <w:rsid w:val="00552D6F"/>
    <w:rsid w:val="00556C0B"/>
    <w:rsid w:val="00557072"/>
    <w:rsid w:val="005611EE"/>
    <w:rsid w:val="00565659"/>
    <w:rsid w:val="00565886"/>
    <w:rsid w:val="00575490"/>
    <w:rsid w:val="00580809"/>
    <w:rsid w:val="00580D66"/>
    <w:rsid w:val="00583C1B"/>
    <w:rsid w:val="00584809"/>
    <w:rsid w:val="00595AB8"/>
    <w:rsid w:val="005A4255"/>
    <w:rsid w:val="005A5C2E"/>
    <w:rsid w:val="005B45E4"/>
    <w:rsid w:val="005C1EA7"/>
    <w:rsid w:val="005C1F18"/>
    <w:rsid w:val="005C3981"/>
    <w:rsid w:val="005C6476"/>
    <w:rsid w:val="005D1C0F"/>
    <w:rsid w:val="005D4B9A"/>
    <w:rsid w:val="005D4EC1"/>
    <w:rsid w:val="005E61C4"/>
    <w:rsid w:val="005F1404"/>
    <w:rsid w:val="005F7550"/>
    <w:rsid w:val="005F7A2F"/>
    <w:rsid w:val="006011F0"/>
    <w:rsid w:val="0060382E"/>
    <w:rsid w:val="00631D6F"/>
    <w:rsid w:val="006361C0"/>
    <w:rsid w:val="0063644F"/>
    <w:rsid w:val="0064505E"/>
    <w:rsid w:val="00647394"/>
    <w:rsid w:val="006506E1"/>
    <w:rsid w:val="00650AB9"/>
    <w:rsid w:val="00660C41"/>
    <w:rsid w:val="0066120D"/>
    <w:rsid w:val="00663190"/>
    <w:rsid w:val="006661A7"/>
    <w:rsid w:val="00670B1C"/>
    <w:rsid w:val="006744B8"/>
    <w:rsid w:val="0067597D"/>
    <w:rsid w:val="0068005D"/>
    <w:rsid w:val="00684438"/>
    <w:rsid w:val="00684BD3"/>
    <w:rsid w:val="0069150E"/>
    <w:rsid w:val="00697D63"/>
    <w:rsid w:val="006A03CA"/>
    <w:rsid w:val="006A2CEC"/>
    <w:rsid w:val="006A757C"/>
    <w:rsid w:val="006A7DA5"/>
    <w:rsid w:val="006B1016"/>
    <w:rsid w:val="006B1CD6"/>
    <w:rsid w:val="006B48B0"/>
    <w:rsid w:val="006B6D40"/>
    <w:rsid w:val="006B7288"/>
    <w:rsid w:val="006C0108"/>
    <w:rsid w:val="006C17C8"/>
    <w:rsid w:val="006C1EF1"/>
    <w:rsid w:val="006D23EB"/>
    <w:rsid w:val="006D52F0"/>
    <w:rsid w:val="006E2040"/>
    <w:rsid w:val="006E396F"/>
    <w:rsid w:val="006E4934"/>
    <w:rsid w:val="006E4BE8"/>
    <w:rsid w:val="006E5872"/>
    <w:rsid w:val="006F0F6B"/>
    <w:rsid w:val="006F1050"/>
    <w:rsid w:val="006F164A"/>
    <w:rsid w:val="006F5F4D"/>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C3D"/>
    <w:rsid w:val="00780F6F"/>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F3302"/>
    <w:rsid w:val="007F4E0E"/>
    <w:rsid w:val="007F680E"/>
    <w:rsid w:val="007F6B75"/>
    <w:rsid w:val="00807913"/>
    <w:rsid w:val="008120AD"/>
    <w:rsid w:val="0081519F"/>
    <w:rsid w:val="00815E3A"/>
    <w:rsid w:val="00817A83"/>
    <w:rsid w:val="0082279B"/>
    <w:rsid w:val="0082724B"/>
    <w:rsid w:val="00840C66"/>
    <w:rsid w:val="00844F01"/>
    <w:rsid w:val="00847B54"/>
    <w:rsid w:val="0085263E"/>
    <w:rsid w:val="00854FD2"/>
    <w:rsid w:val="00855900"/>
    <w:rsid w:val="008567B9"/>
    <w:rsid w:val="00860E1A"/>
    <w:rsid w:val="00871C9B"/>
    <w:rsid w:val="00874B78"/>
    <w:rsid w:val="0088176B"/>
    <w:rsid w:val="008934F4"/>
    <w:rsid w:val="008B4292"/>
    <w:rsid w:val="008B4818"/>
    <w:rsid w:val="008C4C03"/>
    <w:rsid w:val="008D0067"/>
    <w:rsid w:val="008D442C"/>
    <w:rsid w:val="008D4455"/>
    <w:rsid w:val="008E5568"/>
    <w:rsid w:val="008F2E9B"/>
    <w:rsid w:val="00900341"/>
    <w:rsid w:val="00903195"/>
    <w:rsid w:val="00911674"/>
    <w:rsid w:val="00911F70"/>
    <w:rsid w:val="00922E5A"/>
    <w:rsid w:val="00925A2E"/>
    <w:rsid w:val="009278BE"/>
    <w:rsid w:val="00930FE4"/>
    <w:rsid w:val="00931B13"/>
    <w:rsid w:val="00936215"/>
    <w:rsid w:val="00936EA1"/>
    <w:rsid w:val="00943204"/>
    <w:rsid w:val="00951227"/>
    <w:rsid w:val="00954FF6"/>
    <w:rsid w:val="009558D2"/>
    <w:rsid w:val="00955BAF"/>
    <w:rsid w:val="00960E9B"/>
    <w:rsid w:val="00963896"/>
    <w:rsid w:val="00964CB4"/>
    <w:rsid w:val="0096543B"/>
    <w:rsid w:val="009665EC"/>
    <w:rsid w:val="009703FF"/>
    <w:rsid w:val="00972244"/>
    <w:rsid w:val="00977997"/>
    <w:rsid w:val="00982AE1"/>
    <w:rsid w:val="00992F76"/>
    <w:rsid w:val="00994500"/>
    <w:rsid w:val="009A00ED"/>
    <w:rsid w:val="009A5690"/>
    <w:rsid w:val="009A68BF"/>
    <w:rsid w:val="009B21A5"/>
    <w:rsid w:val="009B34DE"/>
    <w:rsid w:val="009C4CE8"/>
    <w:rsid w:val="009D1F3D"/>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30BBF"/>
    <w:rsid w:val="00A3661D"/>
    <w:rsid w:val="00A42B25"/>
    <w:rsid w:val="00A44C6E"/>
    <w:rsid w:val="00A564B6"/>
    <w:rsid w:val="00A607BE"/>
    <w:rsid w:val="00A620CD"/>
    <w:rsid w:val="00A62AD0"/>
    <w:rsid w:val="00A643C1"/>
    <w:rsid w:val="00A67A0C"/>
    <w:rsid w:val="00A753C8"/>
    <w:rsid w:val="00A835A0"/>
    <w:rsid w:val="00A83F79"/>
    <w:rsid w:val="00A86544"/>
    <w:rsid w:val="00A90151"/>
    <w:rsid w:val="00A95728"/>
    <w:rsid w:val="00A9602F"/>
    <w:rsid w:val="00AA2BAB"/>
    <w:rsid w:val="00AA30BA"/>
    <w:rsid w:val="00AB385F"/>
    <w:rsid w:val="00AB475C"/>
    <w:rsid w:val="00AC317E"/>
    <w:rsid w:val="00AC5EE7"/>
    <w:rsid w:val="00AC742C"/>
    <w:rsid w:val="00AD642D"/>
    <w:rsid w:val="00AE26D8"/>
    <w:rsid w:val="00B02822"/>
    <w:rsid w:val="00B05E57"/>
    <w:rsid w:val="00B07DDC"/>
    <w:rsid w:val="00B10F1D"/>
    <w:rsid w:val="00B22350"/>
    <w:rsid w:val="00B22CB7"/>
    <w:rsid w:val="00B234CF"/>
    <w:rsid w:val="00B366A3"/>
    <w:rsid w:val="00B422FC"/>
    <w:rsid w:val="00B42DC5"/>
    <w:rsid w:val="00B43497"/>
    <w:rsid w:val="00B47837"/>
    <w:rsid w:val="00B51B16"/>
    <w:rsid w:val="00B52DE5"/>
    <w:rsid w:val="00B56BA7"/>
    <w:rsid w:val="00B66608"/>
    <w:rsid w:val="00B7572D"/>
    <w:rsid w:val="00B85204"/>
    <w:rsid w:val="00B867E5"/>
    <w:rsid w:val="00B91420"/>
    <w:rsid w:val="00B93184"/>
    <w:rsid w:val="00B9758F"/>
    <w:rsid w:val="00BA25BD"/>
    <w:rsid w:val="00BB21AC"/>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76FDB"/>
    <w:rsid w:val="00C8101D"/>
    <w:rsid w:val="00C8322E"/>
    <w:rsid w:val="00C85492"/>
    <w:rsid w:val="00C92656"/>
    <w:rsid w:val="00C95FF8"/>
    <w:rsid w:val="00CA2431"/>
    <w:rsid w:val="00CA35A2"/>
    <w:rsid w:val="00CA38B8"/>
    <w:rsid w:val="00CA4C20"/>
    <w:rsid w:val="00CA66E6"/>
    <w:rsid w:val="00CA692A"/>
    <w:rsid w:val="00CA70A1"/>
    <w:rsid w:val="00CB0D6F"/>
    <w:rsid w:val="00CC3189"/>
    <w:rsid w:val="00CE6545"/>
    <w:rsid w:val="00CE6B5F"/>
    <w:rsid w:val="00CE70E2"/>
    <w:rsid w:val="00CF2202"/>
    <w:rsid w:val="00CF3362"/>
    <w:rsid w:val="00D00597"/>
    <w:rsid w:val="00D0431C"/>
    <w:rsid w:val="00D05913"/>
    <w:rsid w:val="00D219F8"/>
    <w:rsid w:val="00D27776"/>
    <w:rsid w:val="00D31664"/>
    <w:rsid w:val="00D334FB"/>
    <w:rsid w:val="00D34E3C"/>
    <w:rsid w:val="00D34ED1"/>
    <w:rsid w:val="00D36F96"/>
    <w:rsid w:val="00D37D0F"/>
    <w:rsid w:val="00D4021B"/>
    <w:rsid w:val="00D44180"/>
    <w:rsid w:val="00D45478"/>
    <w:rsid w:val="00D5030A"/>
    <w:rsid w:val="00D56906"/>
    <w:rsid w:val="00D6395A"/>
    <w:rsid w:val="00D64410"/>
    <w:rsid w:val="00D75A8C"/>
    <w:rsid w:val="00D81040"/>
    <w:rsid w:val="00D8619B"/>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75DA"/>
    <w:rsid w:val="00DD619B"/>
    <w:rsid w:val="00DD6DFF"/>
    <w:rsid w:val="00DD78F4"/>
    <w:rsid w:val="00DE05F0"/>
    <w:rsid w:val="00DE091A"/>
    <w:rsid w:val="00DE27A5"/>
    <w:rsid w:val="00DE4601"/>
    <w:rsid w:val="00DE463D"/>
    <w:rsid w:val="00DF5282"/>
    <w:rsid w:val="00E00B62"/>
    <w:rsid w:val="00E0446E"/>
    <w:rsid w:val="00E05197"/>
    <w:rsid w:val="00E05779"/>
    <w:rsid w:val="00E05E45"/>
    <w:rsid w:val="00E10732"/>
    <w:rsid w:val="00E20E8E"/>
    <w:rsid w:val="00E34575"/>
    <w:rsid w:val="00E41C6C"/>
    <w:rsid w:val="00E41EE0"/>
    <w:rsid w:val="00E51B78"/>
    <w:rsid w:val="00E53FFD"/>
    <w:rsid w:val="00E742C6"/>
    <w:rsid w:val="00E82340"/>
    <w:rsid w:val="00E8326B"/>
    <w:rsid w:val="00E8402C"/>
    <w:rsid w:val="00E852E4"/>
    <w:rsid w:val="00E90C23"/>
    <w:rsid w:val="00E913A6"/>
    <w:rsid w:val="00E91860"/>
    <w:rsid w:val="00E94F1E"/>
    <w:rsid w:val="00E95D16"/>
    <w:rsid w:val="00E97FC1"/>
    <w:rsid w:val="00EA1142"/>
    <w:rsid w:val="00EB5832"/>
    <w:rsid w:val="00EB6CD8"/>
    <w:rsid w:val="00EF0305"/>
    <w:rsid w:val="00EF1902"/>
    <w:rsid w:val="00EF5EC9"/>
    <w:rsid w:val="00EF723D"/>
    <w:rsid w:val="00F01859"/>
    <w:rsid w:val="00F034B7"/>
    <w:rsid w:val="00F0398A"/>
    <w:rsid w:val="00F05D3E"/>
    <w:rsid w:val="00F076B3"/>
    <w:rsid w:val="00F22CC7"/>
    <w:rsid w:val="00F24FDB"/>
    <w:rsid w:val="00F258D0"/>
    <w:rsid w:val="00F30C92"/>
    <w:rsid w:val="00F37B64"/>
    <w:rsid w:val="00F5571A"/>
    <w:rsid w:val="00F564FD"/>
    <w:rsid w:val="00F56C30"/>
    <w:rsid w:val="00F63070"/>
    <w:rsid w:val="00F6320C"/>
    <w:rsid w:val="00F64DCD"/>
    <w:rsid w:val="00F664E0"/>
    <w:rsid w:val="00F801BF"/>
    <w:rsid w:val="00F823B3"/>
    <w:rsid w:val="00F82F8E"/>
    <w:rsid w:val="00F838FD"/>
    <w:rsid w:val="00F83F91"/>
    <w:rsid w:val="00FA4982"/>
    <w:rsid w:val="00FA714F"/>
    <w:rsid w:val="00FB5364"/>
    <w:rsid w:val="00FC7060"/>
    <w:rsid w:val="00FD100A"/>
    <w:rsid w:val="00FE2931"/>
    <w:rsid w:val="00FE38CC"/>
    <w:rsid w:val="00FE5FF8"/>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1977C-0111-4855-9B5D-5B172EB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1274"/>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 w:type="character" w:styleId="Forte">
    <w:name w:val="Strong"/>
    <w:basedOn w:val="Fontepargpadro"/>
    <w:uiPriority w:val="22"/>
    <w:qFormat/>
    <w:rsid w:val="000900B5"/>
    <w:rPr>
      <w:b/>
      <w:bCs/>
    </w:rPr>
  </w:style>
  <w:style w:type="paragraph" w:customStyle="1" w:styleId="Ttulo11">
    <w:name w:val="Título 11"/>
    <w:basedOn w:val="Normal"/>
    <w:uiPriority w:val="1"/>
    <w:qFormat/>
    <w:rsid w:val="00240982"/>
    <w:pPr>
      <w:ind w:left="213"/>
      <w:outlineLvl w:val="1"/>
    </w:pPr>
    <w:rPr>
      <w:rFonts w:ascii="Arial" w:eastAsia="Arial" w:hAnsi="Arial" w:cs="Arial"/>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B9AD-9C2F-44F2-9E5B-D800E5B1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10542</Characters>
  <Application>Microsoft Office Word</Application>
  <DocSecurity>0</DocSecurity>
  <Lines>87</Lines>
  <Paragraphs>24</Paragraphs>
  <ScaleCrop>false</ScaleCrop>
  <HeadingPairs>
    <vt:vector size="4" baseType="variant">
      <vt:variant>
        <vt:lpstr>Título</vt:lpstr>
      </vt:variant>
      <vt:variant>
        <vt:i4>1</vt:i4>
      </vt:variant>
      <vt:variant>
        <vt:lpstr>Títulos</vt:lpstr>
      </vt:variant>
      <vt:variant>
        <vt:i4>24</vt:i4>
      </vt:variant>
    </vt:vector>
  </HeadingPairs>
  <TitlesOfParts>
    <vt:vector size="25" baseType="lpstr">
      <vt:lpstr/>
      <vt:lpstr>ANEXO III – MODELO DE  DECLARAÇÃO DE CUMPRIMENTO DOS REQUISITOS DE HABILITAÇÃO</vt:lpstr>
      <vt:lpstr>ANEXO IV – DECLARAÇÃO DE ENQUADRAMENTO COMO ME OU EPP</vt:lpstr>
      <vt:lpstr>DECLARAÇÃO</vt:lpstr>
      <vt:lpstr>PREGÃO ELETRÔNICO Nº 13/2024</vt:lpstr>
      <vt:lpstr>ANEXO V – MODELO DE PROPOSTA COMERCIAL - COTA PRINCIPAL</vt:lpstr>
      <vt:lpstr/>
      <vt:lpstr/>
      <vt:lpstr/>
      <vt:lpstr/>
      <vt:lpstr/>
      <vt:lpstr/>
      <vt:lpstr/>
      <vt:lpstr/>
      <vt:lpstr/>
      <vt:lpstr/>
      <vt:lpstr/>
      <vt:lpstr/>
      <vt:lpstr/>
      <vt:lpstr>PREGÃO ELETRÔNICO Nº 13/2024</vt:lpstr>
      <vt:lpstr>ANEXO V – MODELO DE PROPOSTA COMERCIAL - COTA RESERVADA</vt:lpstr>
      <vt:lpstr>ANEXO VII – DECLARAÇÃO DE CONCORDÂNCIA COM OS TERMOS DO EDITAL</vt:lpstr>
      <vt:lpstr/>
      <vt:lpstr>DECLARAÇÃO</vt:lpstr>
      <vt:lpstr>ANEXO VIII - DECLARAÇÃO DE QUE NÃO EMPREGA SERVIDOR</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Conta da Microsoft</cp:lastModifiedBy>
  <cp:revision>3</cp:revision>
  <cp:lastPrinted>2024-04-29T19:18:00Z</cp:lastPrinted>
  <dcterms:created xsi:type="dcterms:W3CDTF">2024-04-29T19:20:00Z</dcterms:created>
  <dcterms:modified xsi:type="dcterms:W3CDTF">2024-04-29T19:20:00Z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